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81D31" w:rsidRDefault="00133ABE">
      <w:pPr>
        <w:widowControl w:val="0"/>
        <w:ind w:left="1" w:hanging="3"/>
        <w:jc w:val="center"/>
        <w:rPr>
          <w:sz w:val="28"/>
          <w:szCs w:val="28"/>
        </w:rPr>
      </w:pPr>
      <w:r>
        <w:rPr>
          <w:sz w:val="28"/>
          <w:szCs w:val="28"/>
        </w:rPr>
        <w:t>Куролай Жолдыбаевна Аймолдинаның</w:t>
      </w:r>
    </w:p>
    <w:p w14:paraId="00000002" w14:textId="77777777" w:rsidR="00281D31" w:rsidRDefault="00133ABE">
      <w:pPr>
        <w:widowControl w:val="0"/>
        <w:ind w:left="1" w:hanging="3"/>
        <w:jc w:val="center"/>
        <w:rPr>
          <w:sz w:val="28"/>
          <w:szCs w:val="28"/>
        </w:rPr>
      </w:pPr>
      <w:r>
        <w:rPr>
          <w:sz w:val="28"/>
          <w:szCs w:val="28"/>
        </w:rPr>
        <w:t>8D10101 – «Мейіргерлік ғылым» білім беру бағдарламасы бойынша</w:t>
      </w:r>
    </w:p>
    <w:p w14:paraId="00000003" w14:textId="77777777" w:rsidR="00281D31" w:rsidRDefault="00133ABE">
      <w:pPr>
        <w:widowControl w:val="0"/>
        <w:ind w:left="1" w:hanging="3"/>
        <w:jc w:val="center"/>
        <w:rPr>
          <w:sz w:val="28"/>
          <w:szCs w:val="28"/>
        </w:rPr>
      </w:pPr>
      <w:r>
        <w:rPr>
          <w:sz w:val="28"/>
          <w:szCs w:val="28"/>
        </w:rPr>
        <w:t>философия докторы (PhD) дәрежесін алуға ұсынылған</w:t>
      </w:r>
    </w:p>
    <w:p w14:paraId="00000004" w14:textId="77777777" w:rsidR="00281D31" w:rsidRDefault="00133ABE">
      <w:pPr>
        <w:widowControl w:val="0"/>
        <w:ind w:left="1" w:hanging="3"/>
        <w:jc w:val="center"/>
        <w:rPr>
          <w:sz w:val="28"/>
          <w:szCs w:val="28"/>
        </w:rPr>
      </w:pPr>
      <w:r>
        <w:rPr>
          <w:sz w:val="28"/>
          <w:szCs w:val="28"/>
        </w:rPr>
        <w:t>«Мейіргерлердің кәсіби қызметіндегі пациенттер қауіпсіздігі мәдениетін бағалау» тақырыбындағы диссертациялық жұмысының</w:t>
      </w:r>
    </w:p>
    <w:p w14:paraId="00000005" w14:textId="77777777" w:rsidR="00281D31" w:rsidRDefault="00133ABE">
      <w:pPr>
        <w:widowControl w:val="0"/>
        <w:ind w:left="1" w:hanging="3"/>
        <w:jc w:val="center"/>
        <w:rPr>
          <w:b/>
          <w:bCs/>
          <w:sz w:val="28"/>
          <w:szCs w:val="28"/>
        </w:rPr>
      </w:pPr>
      <w:r>
        <w:rPr>
          <w:b/>
          <w:bCs/>
          <w:sz w:val="28"/>
          <w:szCs w:val="28"/>
        </w:rPr>
        <w:t>АННОТАЦИЯСЫ</w:t>
      </w:r>
    </w:p>
    <w:p w14:paraId="00000006" w14:textId="77777777" w:rsidR="00281D31" w:rsidRDefault="00281D31">
      <w:pPr>
        <w:widowControl w:val="0"/>
        <w:ind w:left="1" w:hanging="3"/>
        <w:jc w:val="center"/>
        <w:rPr>
          <w:b/>
          <w:bCs/>
          <w:sz w:val="28"/>
          <w:szCs w:val="28"/>
        </w:rPr>
      </w:pPr>
    </w:p>
    <w:p w14:paraId="00000007" w14:textId="77777777" w:rsidR="00281D31" w:rsidRDefault="00133ABE">
      <w:pPr>
        <w:widowControl w:val="0"/>
        <w:ind w:firstLine="720"/>
        <w:jc w:val="both"/>
        <w:rPr>
          <w:sz w:val="28"/>
          <w:szCs w:val="28"/>
        </w:rPr>
      </w:pPr>
      <w:r>
        <w:rPr>
          <w:b/>
          <w:bCs/>
          <w:sz w:val="28"/>
          <w:szCs w:val="28"/>
        </w:rPr>
        <w:t>Зерттеу тақырыбының өзектілігі:</w:t>
      </w:r>
    </w:p>
    <w:p w14:paraId="00000008" w14:textId="77777777" w:rsidR="00281D31" w:rsidRDefault="00133ABE">
      <w:pPr>
        <w:widowControl w:val="0"/>
        <w:ind w:firstLine="720"/>
        <w:jc w:val="both"/>
        <w:rPr>
          <w:sz w:val="28"/>
          <w:szCs w:val="28"/>
        </w:rPr>
      </w:pPr>
      <w:r>
        <w:rPr>
          <w:sz w:val="28"/>
          <w:szCs w:val="28"/>
        </w:rPr>
        <w:t>Пациенттер қауіпсіздігі жаһандық денсаулық сақтау жүйесінің маңызды мәселелерінің бірі болып табылады, оның маңыздылығы соңғы жылдары көптеген елдерде барған сайын артып келеді (World Global patient safety action plan 2021–2030, 2021). Қазіргі таңда дамушы елдерде ауруханаға жатқызылған 100 пациенттің 10-ында, ал дамыған елдерде 7-сінде медициналық көмекті көрсетуге байланысты әртүрлі асқынулар туындайды (Slawomirski және Klazinga, 2022). Пациенттер қауіпсіздігі тұжырымдамасы Institute of Medicine жариялаған «To Err Is Human» («Адамға қателесу тән») атты маңызды баяндамадан кейін мейіргерлік іс саласындағы зерттеулер мен тәжірибеде ерекше назарға ие болды (Kohn, 2000). Бұл баяндама медициналық көмекті көрсету үдерістеріне қауіпсіздік мәселелерін жүйелі түрде енгізудің аса қажеттілігін атап өтіп, пациенттер қауіпсіздігін денсаулық сақтау сапасының негізгі құрамдас бөлігі ретінде бекітті. Күтім сапасы мен пациенттер қауіпсіздігіне арналған зерттеулерде жиі Avedis Donabedian моделі қолданылады, ол үш негізгі компонентті бөліп көрсетеді: құрылым, үдеріс және нәтижелер (Donabedian, 2005). Бұл модель медициналық ұйымдардағы ұйымдастырушылық құрылымдар мен үдерістердің пациенттер қауіпсіздігіне қалай әсер ететінін талдауға мүмкіндік береді.</w:t>
      </w:r>
    </w:p>
    <w:p w14:paraId="00000009" w14:textId="77777777" w:rsidR="00281D31" w:rsidRDefault="00133ABE">
      <w:pPr>
        <w:widowControl w:val="0"/>
        <w:ind w:firstLine="720"/>
        <w:jc w:val="both"/>
        <w:rPr>
          <w:sz w:val="28"/>
          <w:szCs w:val="28"/>
        </w:rPr>
      </w:pPr>
      <w:r>
        <w:rPr>
          <w:sz w:val="28"/>
          <w:szCs w:val="28"/>
        </w:rPr>
        <w:t>Пациенттер қауіпсіздігіне әсер ететін негізгі факторлардың бірі – пациенттер қауіпсіздігі мәдениеті, ол қателіктердің алдын алуға және оларды ашық талқылауға бағытталған құндылықтар, нормалар мен мінез-құлық үлгілерін қамтиды (Sorra және Dyer, 2010).</w:t>
      </w:r>
    </w:p>
    <w:p w14:paraId="0000000A" w14:textId="77777777" w:rsidR="00281D31" w:rsidRDefault="00133ABE">
      <w:pPr>
        <w:widowControl w:val="0"/>
        <w:ind w:firstLine="720"/>
        <w:jc w:val="both"/>
        <w:rPr>
          <w:sz w:val="28"/>
          <w:szCs w:val="28"/>
        </w:rPr>
      </w:pPr>
      <w:r>
        <w:rPr>
          <w:sz w:val="28"/>
          <w:szCs w:val="28"/>
        </w:rPr>
        <w:t>«Қауіпсіздік мәдениеті» термині Қазақстан Республикасының денсаулық сақтау жүйесінің нормативтік құжаттарында алғаш рет 2012 жылы медициналық ұйымдарды ұлттық аккредиттеу стандарттары аясында бекітілді. Аталған құжаттарда қауіпсіздік мәдениеті пациент қауіпсіздігі басымдық ретінде қарастырылатын, ал басшылық медициналық көмектің сапасын жүйелі түрде жақсарту мақсатында инциденттерді анықтау мен талдауды қолдайтын жазалаусыз ұйымдастырушылық орта ретінде анықталады.</w:t>
      </w:r>
    </w:p>
    <w:p w14:paraId="0000000B" w14:textId="77777777" w:rsidR="00281D31" w:rsidRDefault="00133ABE">
      <w:pPr>
        <w:widowControl w:val="0"/>
        <w:ind w:firstLine="720"/>
        <w:jc w:val="both"/>
        <w:rPr>
          <w:sz w:val="28"/>
          <w:szCs w:val="28"/>
        </w:rPr>
      </w:pPr>
      <w:r>
        <w:rPr>
          <w:sz w:val="28"/>
          <w:szCs w:val="28"/>
        </w:rPr>
        <w:t xml:space="preserve">Кейіннен бұл тәсілдер Қазақстан Республикасының нормативтік-құқықтық базасында одан әрі дамыды. Атап айтқанда, денсаулық сақтау саласындағы қолданыстағы құжаттар медициналық ұйымдарға пациенттер қауіпсіздігіне төнетін тәуекелдерді анықтау, медициналық инциденттерді есепке алу және талдау, сондай-ақ олардың алдын алу тетіктерін енгізу бойынша талаптар белгілейді (Қазақстан Республикасының «Халық денсаулығы және денсаулық сақтау жүйесі туралы» Кодексі, 2020; Денсаулық </w:t>
      </w:r>
      <w:r>
        <w:rPr>
          <w:sz w:val="28"/>
          <w:szCs w:val="28"/>
        </w:rPr>
        <w:lastRenderedPageBreak/>
        <w:t>сақтау саласындағы аккредиттеу қағидалары, 2020). Заманауи нормативтік актілер сондай-ақ тәуекелдерді жүйелі басқару мен медицина қызметкерлерінің кәсіби жауапкершілігінің маңыздылығын айқындайды, бұл медициналық ұйымдарда пациенттер қауіпсіздігін қамтамасыз ету тәсілдерінің одан әрі дамуын көрсетеді.</w:t>
      </w:r>
    </w:p>
    <w:p w14:paraId="0000000C" w14:textId="77777777" w:rsidR="00281D31" w:rsidRDefault="00133ABE">
      <w:pPr>
        <w:widowControl w:val="0"/>
        <w:ind w:firstLine="720"/>
        <w:jc w:val="both"/>
        <w:rPr>
          <w:sz w:val="28"/>
          <w:szCs w:val="28"/>
        </w:rPr>
      </w:pPr>
      <w:r>
        <w:rPr>
          <w:sz w:val="28"/>
          <w:szCs w:val="28"/>
        </w:rPr>
        <w:t>Қазақстанда жүргізілген зерттеу (Tsigengagel және т.б., 2021) осы салада белгілі бір мәселелердің бар екенін көрсетті: пациенттердің бір бөлігі медициналық қателік деп санайтын жағдайлар туралы хабарлаған. Өз кезегінде, басқа зерттеу авторлары (Mussakhanova және т.б., 2023) Қазақстандағы пациенттер қауіпсіздігі мәдениетінің жеткілікті деңгейде дамымағанын атап өтіп, жазалаусыз тәсілдерді енгізу қажеттігін көрсетті. Сонымен қатар, медицина қызметкерлері арасында пациенттер қауіпсіздігі мәдениетін бағалау мәселелері жеткілікті деңгейде зерттелмеген.</w:t>
      </w:r>
    </w:p>
    <w:p w14:paraId="0000000D" w14:textId="77777777" w:rsidR="00281D31" w:rsidRDefault="00133ABE">
      <w:pPr>
        <w:widowControl w:val="0"/>
        <w:ind w:firstLine="720"/>
        <w:jc w:val="both"/>
        <w:rPr>
          <w:sz w:val="28"/>
          <w:szCs w:val="28"/>
        </w:rPr>
      </w:pPr>
      <w:r>
        <w:rPr>
          <w:sz w:val="28"/>
          <w:szCs w:val="28"/>
        </w:rPr>
        <w:t>Осыған байланысты мейіргерлердің кәсіби қызметіндегі пациенттер қауіпсіздігі мәдениетін бағалау және оны жетілдіру бағыттарын әзірлеу Қазақстанның денсаулық сақтау жүйесі үшін өзекті ғылыми әрі практикалық міндет болып табылады.</w:t>
      </w:r>
    </w:p>
    <w:p w14:paraId="0000000E" w14:textId="77777777" w:rsidR="00281D31" w:rsidRDefault="00133ABE">
      <w:pPr>
        <w:widowControl w:val="0"/>
        <w:pBdr>
          <w:top w:val="nil"/>
          <w:left w:val="nil"/>
          <w:bottom w:val="nil"/>
          <w:right w:val="nil"/>
          <w:between w:val="nil"/>
        </w:pBdr>
        <w:ind w:left="1" w:hanging="3"/>
        <w:jc w:val="both"/>
        <w:rPr>
          <w:b/>
          <w:bCs/>
          <w:sz w:val="28"/>
          <w:szCs w:val="28"/>
        </w:rPr>
      </w:pPr>
      <w:r>
        <w:rPr>
          <w:sz w:val="28"/>
          <w:szCs w:val="28"/>
        </w:rPr>
        <w:tab/>
      </w:r>
      <w:r>
        <w:rPr>
          <w:sz w:val="28"/>
          <w:szCs w:val="28"/>
        </w:rPr>
        <w:tab/>
      </w:r>
      <w:r>
        <w:rPr>
          <w:b/>
          <w:bCs/>
          <w:sz w:val="28"/>
          <w:szCs w:val="28"/>
        </w:rPr>
        <w:t>Зерттеудің мақсаты:</w:t>
      </w:r>
    </w:p>
    <w:p w14:paraId="0000000F" w14:textId="77777777" w:rsidR="00281D31" w:rsidRDefault="00133ABE">
      <w:pPr>
        <w:widowControl w:val="0"/>
        <w:pBdr>
          <w:top w:val="nil"/>
          <w:left w:val="nil"/>
          <w:bottom w:val="nil"/>
          <w:right w:val="nil"/>
          <w:between w:val="nil"/>
        </w:pBdr>
        <w:ind w:left="1" w:firstLine="708"/>
        <w:jc w:val="both"/>
        <w:rPr>
          <w:sz w:val="28"/>
          <w:szCs w:val="28"/>
        </w:rPr>
      </w:pPr>
      <w:r>
        <w:rPr>
          <w:sz w:val="28"/>
          <w:szCs w:val="28"/>
        </w:rPr>
        <w:t>Ұлттық және халықаралық стандарттар бойынша аккредиттелген клиникаларда мейіргерлер арасында пациенттер қауіпсіздігі мәдениетінің жағдайына кешенді бағалау жүргізу және оны жетілдіру бойынша ұсынымдар әзірлеу.</w:t>
      </w:r>
    </w:p>
    <w:p w14:paraId="00000010" w14:textId="77777777" w:rsidR="00281D31" w:rsidRDefault="00133ABE">
      <w:pPr>
        <w:widowControl w:val="0"/>
        <w:pBdr>
          <w:top w:val="nil"/>
          <w:left w:val="nil"/>
          <w:bottom w:val="nil"/>
          <w:right w:val="nil"/>
          <w:between w:val="nil"/>
        </w:pBdr>
        <w:ind w:left="1" w:firstLine="708"/>
        <w:jc w:val="both"/>
        <w:rPr>
          <w:b/>
          <w:bCs/>
          <w:sz w:val="28"/>
          <w:szCs w:val="28"/>
        </w:rPr>
      </w:pPr>
      <w:r>
        <w:rPr>
          <w:b/>
          <w:bCs/>
          <w:sz w:val="28"/>
          <w:szCs w:val="28"/>
        </w:rPr>
        <w:t>Зерттеудің объектісі мен пәні:</w:t>
      </w:r>
    </w:p>
    <w:p w14:paraId="00000011" w14:textId="77777777" w:rsidR="00281D31" w:rsidRDefault="00133ABE">
      <w:pPr>
        <w:widowControl w:val="0"/>
        <w:pBdr>
          <w:top w:val="nil"/>
          <w:left w:val="nil"/>
          <w:bottom w:val="nil"/>
          <w:right w:val="nil"/>
          <w:between w:val="nil"/>
        </w:pBdr>
        <w:ind w:left="1" w:firstLine="708"/>
        <w:jc w:val="both"/>
        <w:rPr>
          <w:sz w:val="28"/>
          <w:szCs w:val="28"/>
        </w:rPr>
      </w:pPr>
      <w:r>
        <w:rPr>
          <w:sz w:val="28"/>
          <w:szCs w:val="28"/>
        </w:rPr>
        <w:t>Зерттеу объектісі – мейіргерлердің кәсіби қызметіндегі пациенттер қауіпсіздігі мәдениеті.</w:t>
      </w:r>
    </w:p>
    <w:p w14:paraId="00000012" w14:textId="77777777" w:rsidR="00281D31" w:rsidRDefault="00133ABE">
      <w:pPr>
        <w:widowControl w:val="0"/>
        <w:pBdr>
          <w:top w:val="nil"/>
          <w:left w:val="nil"/>
          <w:bottom w:val="nil"/>
          <w:right w:val="nil"/>
          <w:between w:val="nil"/>
        </w:pBdr>
        <w:ind w:left="1" w:firstLine="708"/>
        <w:jc w:val="both"/>
        <w:rPr>
          <w:sz w:val="28"/>
          <w:szCs w:val="28"/>
        </w:rPr>
      </w:pPr>
      <w:r>
        <w:rPr>
          <w:sz w:val="28"/>
          <w:szCs w:val="28"/>
        </w:rPr>
        <w:t>Зерттеу пәні – мейіргерлердің инциденттер туралы есептері, HSOPSC 2.0 және PES-NWI халықаралық валидтелген сауалнамаларын пайдалану арқылы алынған мейіргерлерді анкеталау нәтижелері, сондай-ақ мейіргерлермен жүргізілген жартылай құрылымданған сұхбат нәтижелері.</w:t>
      </w:r>
    </w:p>
    <w:p w14:paraId="00000013" w14:textId="77777777" w:rsidR="00281D31" w:rsidRDefault="00133ABE">
      <w:pPr>
        <w:widowControl w:val="0"/>
        <w:pBdr>
          <w:top w:val="nil"/>
          <w:left w:val="nil"/>
          <w:bottom w:val="nil"/>
          <w:right w:val="nil"/>
          <w:between w:val="nil"/>
        </w:pBdr>
        <w:ind w:left="1" w:firstLine="708"/>
        <w:jc w:val="both"/>
        <w:rPr>
          <w:b/>
          <w:bCs/>
          <w:sz w:val="28"/>
          <w:szCs w:val="28"/>
        </w:rPr>
      </w:pPr>
      <w:r>
        <w:rPr>
          <w:b/>
          <w:bCs/>
          <w:sz w:val="28"/>
          <w:szCs w:val="28"/>
        </w:rPr>
        <w:t>Зерттеудің міндеттері:</w:t>
      </w:r>
    </w:p>
    <w:p w14:paraId="00000014" w14:textId="77777777" w:rsidR="00281D31" w:rsidRDefault="00133ABE">
      <w:pPr>
        <w:widowControl w:val="0"/>
        <w:numPr>
          <w:ilvl w:val="0"/>
          <w:numId w:val="1"/>
        </w:numPr>
        <w:pBdr>
          <w:top w:val="nil"/>
          <w:left w:val="nil"/>
          <w:bottom w:val="nil"/>
          <w:right w:val="nil"/>
          <w:between w:val="nil"/>
        </w:pBdr>
        <w:ind w:left="0" w:firstLine="709"/>
        <w:jc w:val="both"/>
        <w:rPr>
          <w:color w:val="000000"/>
          <w:sz w:val="28"/>
          <w:szCs w:val="28"/>
        </w:rPr>
      </w:pPr>
      <w:r>
        <w:rPr>
          <w:color w:val="000000"/>
          <w:sz w:val="28"/>
          <w:szCs w:val="28"/>
        </w:rPr>
        <w:t>«University Medical Center» корпоративтік қорының ұлттық және Joint Commission International халықаралық стандарттары бойынша аккредиттелген клиникаларында мейіргерлердің инциденттер туралы есептеріне талдау жүргізу, инциденттердің құрылымдық және динамикалық сипаттамаларын анықтау.</w:t>
      </w:r>
    </w:p>
    <w:p w14:paraId="00000015" w14:textId="77777777" w:rsidR="00281D31" w:rsidRDefault="00133ABE">
      <w:pPr>
        <w:widowControl w:val="0"/>
        <w:numPr>
          <w:ilvl w:val="0"/>
          <w:numId w:val="1"/>
        </w:numPr>
        <w:pBdr>
          <w:top w:val="nil"/>
          <w:left w:val="nil"/>
          <w:bottom w:val="nil"/>
          <w:right w:val="nil"/>
          <w:between w:val="nil"/>
        </w:pBdr>
        <w:ind w:left="0" w:firstLine="709"/>
        <w:jc w:val="both"/>
        <w:rPr>
          <w:color w:val="000000"/>
          <w:sz w:val="28"/>
          <w:szCs w:val="28"/>
        </w:rPr>
      </w:pPr>
      <w:r>
        <w:rPr>
          <w:color w:val="000000"/>
          <w:sz w:val="28"/>
          <w:szCs w:val="28"/>
        </w:rPr>
        <w:t>Мейіргерлердің практикалық қызметіндегі пациенттер қауіпсіздігі мәдениетінің жағдайын және оның мейіргерлердің жұмыс ортасымен өзара байланысын бағалау.</w:t>
      </w:r>
    </w:p>
    <w:p w14:paraId="00000016" w14:textId="77777777" w:rsidR="00281D31" w:rsidRDefault="00133ABE">
      <w:pPr>
        <w:widowControl w:val="0"/>
        <w:numPr>
          <w:ilvl w:val="0"/>
          <w:numId w:val="1"/>
        </w:numPr>
        <w:pBdr>
          <w:top w:val="nil"/>
          <w:left w:val="nil"/>
          <w:bottom w:val="nil"/>
          <w:right w:val="nil"/>
          <w:between w:val="nil"/>
        </w:pBdr>
        <w:ind w:left="0" w:firstLine="709"/>
        <w:jc w:val="both"/>
        <w:rPr>
          <w:color w:val="000000"/>
          <w:sz w:val="28"/>
          <w:szCs w:val="28"/>
        </w:rPr>
      </w:pPr>
      <w:r>
        <w:rPr>
          <w:color w:val="000000"/>
          <w:sz w:val="28"/>
          <w:szCs w:val="28"/>
        </w:rPr>
        <w:t>Жартылай құрылымданған тереңдетілген сұхбат нәтижелері негізінде пациенттер қауіпсіздігі мәдениетіне әсер ететін факторларды анықтау.</w:t>
      </w:r>
    </w:p>
    <w:p w14:paraId="00000017" w14:textId="77777777" w:rsidR="00281D31" w:rsidRDefault="00133ABE">
      <w:pPr>
        <w:widowControl w:val="0"/>
        <w:numPr>
          <w:ilvl w:val="0"/>
          <w:numId w:val="1"/>
        </w:numPr>
        <w:pBdr>
          <w:top w:val="nil"/>
          <w:left w:val="nil"/>
          <w:bottom w:val="nil"/>
          <w:right w:val="nil"/>
          <w:between w:val="nil"/>
        </w:pBdr>
        <w:ind w:left="0" w:firstLine="709"/>
        <w:jc w:val="both"/>
        <w:rPr>
          <w:color w:val="000000"/>
          <w:sz w:val="28"/>
          <w:szCs w:val="28"/>
        </w:rPr>
      </w:pPr>
      <w:r>
        <w:rPr>
          <w:color w:val="000000"/>
          <w:sz w:val="28"/>
          <w:szCs w:val="28"/>
        </w:rPr>
        <w:t>Практикалық мейіргерлер үшін пациенттер қауіпсіздігі мәдениетін жетілдіруге бағытталған ғылыми негізделген әдістемелік ұсынымдарды әзірлеу және енгізу.</w:t>
      </w:r>
    </w:p>
    <w:p w14:paraId="00000018" w14:textId="77777777" w:rsidR="00281D31" w:rsidRDefault="00133ABE">
      <w:pPr>
        <w:widowControl w:val="0"/>
        <w:pBdr>
          <w:top w:val="nil"/>
          <w:left w:val="nil"/>
          <w:bottom w:val="nil"/>
          <w:right w:val="nil"/>
          <w:between w:val="nil"/>
        </w:pBdr>
        <w:ind w:left="-2" w:firstLine="722"/>
        <w:jc w:val="both"/>
        <w:rPr>
          <w:b/>
          <w:bCs/>
          <w:sz w:val="28"/>
          <w:szCs w:val="28"/>
        </w:rPr>
      </w:pPr>
      <w:r>
        <w:rPr>
          <w:b/>
          <w:bCs/>
          <w:sz w:val="28"/>
          <w:szCs w:val="28"/>
        </w:rPr>
        <w:t>Зерттеудің ғылыми жаңалығы:</w:t>
      </w:r>
    </w:p>
    <w:p w14:paraId="00000019" w14:textId="77777777" w:rsidR="00281D31" w:rsidRDefault="00133ABE">
      <w:pPr>
        <w:widowControl w:val="0"/>
        <w:pBdr>
          <w:top w:val="nil"/>
          <w:left w:val="nil"/>
          <w:bottom w:val="nil"/>
          <w:right w:val="nil"/>
          <w:between w:val="nil"/>
        </w:pBdr>
        <w:ind w:left="-2" w:firstLine="722"/>
        <w:jc w:val="both"/>
        <w:rPr>
          <w:sz w:val="28"/>
          <w:szCs w:val="28"/>
        </w:rPr>
      </w:pPr>
      <w:r>
        <w:rPr>
          <w:sz w:val="28"/>
          <w:szCs w:val="28"/>
        </w:rPr>
        <w:lastRenderedPageBreak/>
        <w:t>Зерттеу аясында:</w:t>
      </w:r>
    </w:p>
    <w:p w14:paraId="0000001A" w14:textId="77777777" w:rsidR="00281D31" w:rsidRDefault="00133ABE">
      <w:pPr>
        <w:widowControl w:val="0"/>
        <w:pBdr>
          <w:top w:val="nil"/>
          <w:left w:val="nil"/>
          <w:bottom w:val="nil"/>
          <w:right w:val="nil"/>
          <w:between w:val="nil"/>
        </w:pBdr>
        <w:ind w:left="-2" w:firstLine="722"/>
        <w:jc w:val="both"/>
        <w:rPr>
          <w:sz w:val="28"/>
          <w:szCs w:val="28"/>
        </w:rPr>
      </w:pPr>
      <w:r>
        <w:rPr>
          <w:sz w:val="28"/>
          <w:szCs w:val="28"/>
        </w:rPr>
        <w:t>Қазақстанда алғаш рет мейіргерлердің кәсіби қызметіндегі пациенттер қауіпсіздігі мәдениетінің қазіргі жағдайына сандық және сапалық зерттеу әдістерін қолдана отырып кешенді талдау жүргізілді.</w:t>
      </w:r>
    </w:p>
    <w:p w14:paraId="0000001B" w14:textId="77777777" w:rsidR="00281D31" w:rsidRDefault="00133ABE">
      <w:pPr>
        <w:widowControl w:val="0"/>
        <w:pBdr>
          <w:top w:val="nil"/>
          <w:left w:val="nil"/>
          <w:bottom w:val="nil"/>
          <w:right w:val="nil"/>
          <w:between w:val="nil"/>
        </w:pBdr>
        <w:ind w:left="-2" w:firstLine="722"/>
        <w:jc w:val="both"/>
      </w:pPr>
      <w:r>
        <w:rPr>
          <w:sz w:val="28"/>
          <w:szCs w:val="28"/>
        </w:rPr>
        <w:t>Пациенттер қауіпсіздігі мәдениетінің мейіргердің жұмыс ортасымен өзара байланысы бағаланып, сондай-ақ пациенттер қауіпсіздігі мәдениетіне әсер ететін факторлар анықталды.</w:t>
      </w:r>
      <w:r>
        <w:t xml:space="preserve"> </w:t>
      </w:r>
    </w:p>
    <w:p w14:paraId="0000001C" w14:textId="32EA289A" w:rsidR="00281D31" w:rsidRDefault="00133ABE">
      <w:pPr>
        <w:widowControl w:val="0"/>
        <w:pBdr>
          <w:top w:val="nil"/>
          <w:left w:val="nil"/>
          <w:bottom w:val="nil"/>
          <w:right w:val="nil"/>
          <w:between w:val="nil"/>
        </w:pBdr>
        <w:ind w:left="-2" w:firstLine="722"/>
        <w:jc w:val="both"/>
        <w:rPr>
          <w:sz w:val="28"/>
          <w:szCs w:val="28"/>
        </w:rPr>
      </w:pPr>
      <w:r>
        <w:rPr>
          <w:sz w:val="28"/>
          <w:szCs w:val="28"/>
        </w:rPr>
        <w:t xml:space="preserve">Қазақстан Республикасында алғаш рет мейіргерлерге арналған Hospital Survey on Patient Safety Culture 2.0 (HSOPSC 2.0) және Practice Environment Scale of the Nursing Work Index (PES-NWI) сауалнама құралдары қазақ және орыс тілдеріне бейімделді, олар денсаулық сақтау ұйымдарының әртүрлі деңгейлерінде қауіпсіздік мәдениеті мен мейіргерлік ортаның жағдайын бағалау үшін қолданылуы мүмкін.  </w:t>
      </w:r>
    </w:p>
    <w:p w14:paraId="0000001D" w14:textId="77777777" w:rsidR="00281D31" w:rsidRDefault="00133ABE">
      <w:pPr>
        <w:widowControl w:val="0"/>
        <w:pBdr>
          <w:top w:val="nil"/>
          <w:left w:val="nil"/>
          <w:bottom w:val="nil"/>
          <w:right w:val="nil"/>
          <w:between w:val="nil"/>
        </w:pBdr>
        <w:ind w:left="-2" w:firstLine="722"/>
        <w:jc w:val="both"/>
        <w:rPr>
          <w:sz w:val="28"/>
          <w:szCs w:val="28"/>
        </w:rPr>
      </w:pPr>
      <w:r>
        <w:rPr>
          <w:sz w:val="28"/>
          <w:szCs w:val="28"/>
        </w:rPr>
        <w:t>Қазақстан Республикасының медициналық ұйымдарында практикалық мейіргерлер үшін пациенттер қауіпсіздігі мәдениетін жетілдіруге бағытталған ғылыми негізделген әдістемелік ұсынымдар алғаш рет әзірленіп, енгізілді.</w:t>
      </w:r>
    </w:p>
    <w:p w14:paraId="0000001E" w14:textId="77777777" w:rsidR="00281D31" w:rsidRDefault="00133ABE">
      <w:pPr>
        <w:widowControl w:val="0"/>
        <w:ind w:firstLine="720"/>
        <w:jc w:val="both"/>
        <w:rPr>
          <w:b/>
          <w:bCs/>
          <w:color w:val="000000"/>
          <w:sz w:val="28"/>
          <w:szCs w:val="28"/>
        </w:rPr>
      </w:pPr>
      <w:r>
        <w:rPr>
          <w:b/>
          <w:bCs/>
          <w:color w:val="000000"/>
          <w:sz w:val="28"/>
          <w:szCs w:val="28"/>
        </w:rPr>
        <w:t>Зерттеу материалдары мен әдістері:</w:t>
      </w:r>
    </w:p>
    <w:p w14:paraId="0000001F" w14:textId="77777777" w:rsidR="00281D31" w:rsidRDefault="00133ABE">
      <w:pPr>
        <w:widowControl w:val="0"/>
        <w:ind w:firstLine="720"/>
        <w:jc w:val="both"/>
        <w:rPr>
          <w:color w:val="000000"/>
          <w:sz w:val="28"/>
          <w:szCs w:val="28"/>
        </w:rPr>
      </w:pPr>
      <w:r>
        <w:rPr>
          <w:color w:val="000000"/>
          <w:sz w:val="28"/>
          <w:szCs w:val="28"/>
        </w:rPr>
        <w:t>Қойылған мақсатқа жету және міндеттерді шешу үшін кешенді зерттеу бағдарламасы әзірленді:</w:t>
      </w:r>
    </w:p>
    <w:p w14:paraId="00000020" w14:textId="77777777" w:rsidR="00281D31" w:rsidRDefault="00133ABE">
      <w:pPr>
        <w:widowControl w:val="0"/>
        <w:ind w:firstLine="720"/>
        <w:jc w:val="both"/>
        <w:rPr>
          <w:color w:val="000000"/>
          <w:sz w:val="28"/>
          <w:szCs w:val="28"/>
        </w:rPr>
      </w:pPr>
      <w:r>
        <w:rPr>
          <w:color w:val="000000"/>
          <w:sz w:val="28"/>
          <w:szCs w:val="28"/>
        </w:rPr>
        <w:t>Бірінші кезеңде мейіргерлердің қызметіндегі пациенттер қауіпсіздігі мәдениеті мәселелері бойынша отандық және шетелдік тәжірибе зерделенді. Шетелдік және отандық әдеби дереккөздерді іздеу дәлелді медицина дерекқорларында жүргізілді: EBSCOhost Research Databases, CINAHL, Nursing Reference Center Plus, Nursing Reference Center, PubMed, eLIBRARY, Cochrane Library. Сонымен қатар, зерттеу тақырыбы бойынша шетелдік мейіргерлік нұсқаулықтар, Қазақстан Республикасының нормативтік-құқықтық актілері және World Health Organization статистикалық есептері қарастырылды.</w:t>
      </w:r>
    </w:p>
    <w:p w14:paraId="00000021" w14:textId="77777777" w:rsidR="00281D31" w:rsidRDefault="00133ABE">
      <w:pPr>
        <w:widowControl w:val="0"/>
        <w:ind w:firstLine="720"/>
        <w:jc w:val="both"/>
        <w:rPr>
          <w:color w:val="000000"/>
          <w:sz w:val="28"/>
          <w:szCs w:val="28"/>
        </w:rPr>
      </w:pPr>
      <w:r>
        <w:rPr>
          <w:color w:val="000000"/>
          <w:sz w:val="28"/>
          <w:szCs w:val="28"/>
        </w:rPr>
        <w:t xml:space="preserve">Екінші кезеңде ретроспективті сипаттамалық зерттеу жүргізілді, оның мақсаты «University Medical Center» (UMC) корпоративтік қоры клиникаларында 3 жыл ішінде (2021–2023 жж. қоса алғанда) тіркелген медициналық инциденттер туралы есептерді талдау болды. Іріктеуге тек </w:t>
      </w:r>
      <w:r>
        <w:rPr>
          <w:sz w:val="28"/>
          <w:szCs w:val="28"/>
        </w:rPr>
        <w:t xml:space="preserve">мейіргерлер </w:t>
      </w:r>
      <w:r>
        <w:rPr>
          <w:color w:val="000000"/>
          <w:sz w:val="28"/>
          <w:szCs w:val="28"/>
        </w:rPr>
        <w:t xml:space="preserve">ұсынған инцидент жағдайлары енгізілді. Зерттеуге барлығы </w:t>
      </w:r>
      <w:r>
        <w:rPr>
          <w:sz w:val="28"/>
          <w:szCs w:val="28"/>
        </w:rPr>
        <w:t xml:space="preserve">мейіргерлер </w:t>
      </w:r>
      <w:r>
        <w:rPr>
          <w:color w:val="000000"/>
          <w:sz w:val="28"/>
          <w:szCs w:val="28"/>
        </w:rPr>
        <w:t>ұсынған 6 696 инцидент туралы есеп енгізіліп, талданды. Бұл есептер Ұлттық ғылыми ана мен бала денсаулығы орталығы, Республикалық диагностикалық орталық, Ұлттық ғылыми кардиохирургия орталығы базаларында тіркелген. Талдау инциденттерді типтері, пациентке жету белгісі, тіркелу уақыты мен беру формасы бойынша жіктеу арқылы жүргізілді. International Classification for Patient Safety ұсынымдарына негізделген бейімделген жіктеу схемасы қолданылды.</w:t>
      </w:r>
    </w:p>
    <w:p w14:paraId="00000022" w14:textId="77777777" w:rsidR="00281D31" w:rsidRDefault="00000000">
      <w:pPr>
        <w:widowControl w:val="0"/>
        <w:ind w:firstLine="720"/>
        <w:jc w:val="both"/>
        <w:rPr>
          <w:color w:val="000000"/>
          <w:sz w:val="28"/>
          <w:szCs w:val="28"/>
        </w:rPr>
      </w:pPr>
      <w:sdt>
        <w:sdtPr>
          <w:rPr>
            <w:color w:val="000000"/>
            <w:sz w:val="28"/>
            <w:szCs w:val="28"/>
          </w:rPr>
          <w:tag w:val="goog_rdk_0"/>
          <w:id w:val="-403392210"/>
        </w:sdtPr>
        <w:sdtContent>
          <w:r w:rsidR="00133ABE" w:rsidRPr="00233B51">
            <w:rPr>
              <w:color w:val="000000"/>
              <w:sz w:val="28"/>
              <w:szCs w:val="28"/>
            </w:rPr>
            <w:t xml:space="preserve">Үшінші және төртінші кезеңдерде бақылаулық сипаттамалық көлденең зерттеу жүргізілді (2023 жылғы желтоқсан – 2024 жылғы қаңтар). Зерттеуге UMC клиникаларының 319 мейіргер енгізілді, олар іріктеу жиынтығынан (n=624) қарапайым кездейсоқ іріктеу әдісімен таңдалды және қосу критерийлеріне сәйкес келді (жасы ≥18 жас, еңбек өтілі ≥6 ай). Іріктеменің ең </w:t>
          </w:r>
          <w:r w:rsidR="00133ABE" w:rsidRPr="00233B51">
            <w:rPr>
              <w:color w:val="000000"/>
              <w:sz w:val="28"/>
              <w:szCs w:val="28"/>
            </w:rPr>
            <w:lastRenderedPageBreak/>
            <w:t>төменгі көлемі (n≥</w:t>
          </w:r>
        </w:sdtContent>
      </w:sdt>
      <w:r w:rsidR="00133ABE" w:rsidRPr="00233B51">
        <w:rPr>
          <w:color w:val="000000"/>
          <w:sz w:val="28"/>
          <w:szCs w:val="28"/>
        </w:rPr>
        <w:t>18</w:t>
      </w:r>
      <w:r w:rsidR="00133ABE">
        <w:rPr>
          <w:color w:val="000000"/>
          <w:sz w:val="28"/>
          <w:szCs w:val="28"/>
        </w:rPr>
        <w:t>0) G*Power бағдарламасын қолдану арқылы есептелді (α=0,05; қуаттылығы 80%; әсер мөлшері 0,25). Деректерді жинау онлайн-сауалнама жүргізу арқылы жүзеге асырылды.</w:t>
      </w:r>
    </w:p>
    <w:p w14:paraId="00000023" w14:textId="77777777" w:rsidR="00281D31" w:rsidRPr="00233B51" w:rsidRDefault="00133ABE">
      <w:pPr>
        <w:widowControl w:val="0"/>
        <w:ind w:left="1" w:firstLine="722"/>
        <w:jc w:val="both"/>
        <w:rPr>
          <w:color w:val="000000"/>
          <w:sz w:val="28"/>
          <w:szCs w:val="28"/>
        </w:rPr>
      </w:pPr>
      <w:r w:rsidRPr="00233B51">
        <w:rPr>
          <w:color w:val="000000"/>
          <w:sz w:val="28"/>
          <w:szCs w:val="28"/>
        </w:rPr>
        <w:t>Пациенттер қауіпсіздігі мәдениетін бағалау үшін ауруханаларға арналған пациенттер қауіпсіздігі мәдениеті бойынша халықаралық валидтелген сауалнама 2.0 (Hospital Survey on Patient Safety Culture 2.0) (бұдан әрі – HSOPSC 2.0) қолданылды. Бес балдық Лайкерт шкаласы пайдаланылды; теріс тұжырымдалған сұрақтар кері кодтауға ұшыратылды. Қауіпсіздік мәдениетінің деңгейі АҚШ-тың Agency for Healthcare Research and Quality әзірлеген әдістемесіне сәйкес оң жауаптардың үлесі бойынша анықталды. Қосымша түрде ашық жауаптарға сапалық контент-талдау жүргізіліп, кодтау және санаттау рәсімдері қолданылды.</w:t>
      </w:r>
    </w:p>
    <w:p w14:paraId="00000024" w14:textId="77777777" w:rsidR="00281D31" w:rsidRDefault="00133ABE">
      <w:pPr>
        <w:widowControl w:val="0"/>
        <w:ind w:left="1" w:firstLine="722"/>
        <w:jc w:val="both"/>
        <w:rPr>
          <w:sz w:val="28"/>
          <w:szCs w:val="28"/>
        </w:rPr>
      </w:pPr>
      <w:r w:rsidRPr="00233B51">
        <w:rPr>
          <w:color w:val="000000"/>
          <w:sz w:val="28"/>
          <w:szCs w:val="28"/>
        </w:rPr>
        <w:t>Мейіргерлер тарапынан еңбек жағдайларын қабылдауды бағалау үшін мейіргерлік практика жағдайлары индексінің халықаралық шкаласы (Practice Environment Scale of the Nursing Work Index)</w:t>
      </w:r>
      <w:r>
        <w:rPr>
          <w:sz w:val="28"/>
          <w:szCs w:val="28"/>
        </w:rPr>
        <w:t xml:space="preserve"> (бұдан әрі – PES-NWI) пайдаланылды. Кері кодтаудан кейін қосалқы шкалалар бойынша орташа мәндер есептелді; интерпретация 2,5 шекті мәнін қолдану арқылы жүргізілді. Құралдардың сенімділігі Кронбахтың α коэффициенті арқылы бағаланды. Екі сауалнама да алғаш рет ағылшын тілінен қазақ және орыс тілдеріне аударылды.</w:t>
      </w:r>
    </w:p>
    <w:p w14:paraId="00000025" w14:textId="77777777" w:rsidR="00281D31" w:rsidRDefault="00133ABE">
      <w:pPr>
        <w:widowControl w:val="0"/>
        <w:ind w:left="1" w:firstLine="722"/>
        <w:jc w:val="both"/>
        <w:rPr>
          <w:sz w:val="28"/>
          <w:szCs w:val="28"/>
        </w:rPr>
      </w:pPr>
      <w:r>
        <w:rPr>
          <w:sz w:val="28"/>
          <w:szCs w:val="28"/>
        </w:rPr>
        <w:t>Бесінші кезеңде пациенттер қауіпсіздігі мәдениетінің қалыптасуы мен қолдауына әсер ететін факторларды тереңірек түсіну мақсатында деректерді жинаудың сапалық әдісі – жартылай құрылымданған сұхбат қолданылды. Жартылай құрылымданған сұхбатты қолдану зерттелетін құбылыстың ерекшеліктерімен негізделді, себебі қауіпсіздік мәдениеті эмоционалдық, әлеуметтік және ұйымдастырушылық компоненттерді қамтиды, оларды сандық құралдармен толық өлшеу мүмкін емес. Зерттеуге UMC корпоративтік қорының үш клиникасынан 26 аға мейіргерлер қатысты. Іріктеу кемінде бір жыл еңбек өтілі бар қызметкерлерді қамту критерийі бойынша жүргізілді. Сұхбаттар 2024 жылғы ақпан–мамыр айлары аралығында құпиялылық пен ерікті келісім жағдайында өткізілді. Әрбір сұхбаттың ұзақтығы 25–45 минутты құрады. Деректерді жинау деректердің қанығуына (data saturation) қол жеткізілгенге дейін жүргізілді, ол 24 сұхбаттан кейін тіркеліп, қосымша екі сұхбат арқылы расталды. Сұхбаттардың аудиожазбалары сөзбе-сөз жазылып алынған, қатысушылармен тексеріліп, анонимдендірілді. Талдау индуктивті сапалық контент-талдау әдісімен, кодтарды тұрақты салыстыру, қосалқы санаттар мен санаттарды қалыптастыру арқылы жүргізілді. Ғылыми қатаңдық Lincoln және Guba (1985) ұсынған сенімділік (trustworthiness) критерийлеріне сәйкес қамтамасыз етілді: қатысушылар арқылы деректерді верификациялау, интерпретацияларды сараптамалық тексеру, рефлексивтік жазбалар және іріктеменің максималды вариативтілігі қағидаты қолданылды. Бұл талдаудың тереңдігін, интерпретацияның ашықтығын және алынған нәтижелердің сенімділігін қамтамасыз етті.</w:t>
      </w:r>
    </w:p>
    <w:p w14:paraId="00000026" w14:textId="77777777" w:rsidR="00281D31" w:rsidRDefault="00133ABE">
      <w:pPr>
        <w:widowControl w:val="0"/>
        <w:ind w:left="1" w:firstLine="722"/>
        <w:jc w:val="both"/>
        <w:rPr>
          <w:sz w:val="28"/>
          <w:szCs w:val="28"/>
        </w:rPr>
      </w:pPr>
      <w:r>
        <w:rPr>
          <w:sz w:val="28"/>
          <w:szCs w:val="28"/>
        </w:rPr>
        <w:t xml:space="preserve">Алтыншы кезеңде практикалық мейіргерлерге арналған «Мейіргерлердің кәсіби қызметіндегі пациенттер қауіпсіздігі мәдениеті» атты </w:t>
      </w:r>
      <w:r>
        <w:rPr>
          <w:sz w:val="28"/>
          <w:szCs w:val="28"/>
        </w:rPr>
        <w:lastRenderedPageBreak/>
        <w:t>әдістемелік ұсынымдар әзірленді. Бұл кезең қолданбалы сипатта болды және теориялық ережелерді, сондай-ақ зерттеудің аналитикалық және эмпирикалық кезеңдерінің нәтижелерін мейіргерлік практикада қолдануға арналған құрылымдалған әдістемелік құралға жүйелеу мен интеграциялауға бағытталды. Осы мақсатта пациенттер қауіпсіздігі мәдениеті бойынша мейіргерлерге арналған шетелдік ағылшын тіліндегі әдістемелік нұсқаулықтарға шолу жасалды, сондай-ақ дәлелді медицина дерекқорларында (Cochrane Library, PubMed, EBSCOhost) осы тақырып бойынша ғылыми зерттеулерге іздеу жүргізілді.</w:t>
      </w:r>
    </w:p>
    <w:p w14:paraId="00000027" w14:textId="77777777" w:rsidR="00281D31" w:rsidRDefault="00133ABE">
      <w:pPr>
        <w:widowControl w:val="0"/>
        <w:ind w:left="1" w:firstLine="722"/>
        <w:jc w:val="both"/>
        <w:rPr>
          <w:sz w:val="28"/>
          <w:szCs w:val="28"/>
        </w:rPr>
      </w:pPr>
      <w:r>
        <w:rPr>
          <w:sz w:val="28"/>
          <w:szCs w:val="28"/>
        </w:rPr>
        <w:t>Біз Астана медицина университеті жанындағы Жергілікті биоэтикалық комитеттен этикалық рұқсат алдық (2023 жылғы 23 ақпандағы №4 хаттама; 2025 жылғы 09 маусымдағы №2 хаттама).</w:t>
      </w:r>
    </w:p>
    <w:p w14:paraId="00000028" w14:textId="77777777" w:rsidR="00281D31" w:rsidRDefault="00133ABE">
      <w:pPr>
        <w:widowControl w:val="0"/>
        <w:ind w:left="1" w:firstLine="722"/>
        <w:jc w:val="both"/>
        <w:rPr>
          <w:sz w:val="28"/>
          <w:szCs w:val="28"/>
        </w:rPr>
      </w:pPr>
      <w:r>
        <w:rPr>
          <w:sz w:val="28"/>
          <w:szCs w:val="28"/>
        </w:rPr>
        <w:t>Барлық деректерді статистикалық өңдеу үшін SPSS (Statistical Package for the Social Sciences) бағдарламасының 25.0 нұсқасы қолданылды. Мейіргерлік жұмыс ортасының қабылдануы мен пациенттер қауіпсіздігі мәдениетінің деңгейі арасындағы өзара байланысты бағалау үшін корреляциялық талдау жүргізілді. Деректерді сипаттау үшін сипаттамалық статистика қолданылды, ал демографиялық және кәсіби сипаттамаларға байланысты айырмашылықтарды анықтау үшін параметрлік емес әдістер (Манн–Уитнидің U-критерийі, Краскел–Уоллис критерийі) пайдаланылды. Жұмыс ортасы компоненттерінің үлесін бағалау үшін көптік сызықтық және бинарлық логистикалық регрессия модельдері қолданылды. Логистикалық талдау ықтимал конфаундинг-факторларды ескере отырып, базалық және кеңейтілген модельдерді кезең-кезеңімен құру арқылы жүргізілді. Сапалық зерттеу барысында алынған деректерді жүйелеу және талдау үшін MAXQDA Analytics Pro 24 бағдарламалық қамтамасыз етуі пайдаланылды.</w:t>
      </w:r>
    </w:p>
    <w:p w14:paraId="00000029" w14:textId="77777777" w:rsidR="00281D31" w:rsidRDefault="00133ABE">
      <w:pPr>
        <w:widowControl w:val="0"/>
        <w:ind w:left="1" w:firstLine="722"/>
        <w:jc w:val="both"/>
        <w:rPr>
          <w:b/>
          <w:bCs/>
          <w:sz w:val="28"/>
          <w:szCs w:val="28"/>
        </w:rPr>
      </w:pPr>
      <w:r>
        <w:rPr>
          <w:b/>
          <w:bCs/>
          <w:sz w:val="28"/>
          <w:szCs w:val="28"/>
        </w:rPr>
        <w:t>Зерттеудің практикалық маңыздылығы:</w:t>
      </w:r>
    </w:p>
    <w:p w14:paraId="0000002A" w14:textId="77777777" w:rsidR="00281D31" w:rsidRDefault="00133ABE">
      <w:pPr>
        <w:widowControl w:val="0"/>
        <w:ind w:left="1" w:firstLine="722"/>
        <w:jc w:val="both"/>
        <w:rPr>
          <w:sz w:val="28"/>
          <w:szCs w:val="28"/>
        </w:rPr>
      </w:pPr>
      <w:r>
        <w:rPr>
          <w:sz w:val="28"/>
          <w:szCs w:val="28"/>
        </w:rPr>
        <w:t>Анықталған инцидент түрлері, оларды тіркеу ерекшеліктері, сондай-ақ пациенттер қауіпсіздігін қамтамасыз ету сапасына әсер ететін факторлар медициналық ұйымдардың ішкі регламенттерін әзірлеу және түзету барысында тәуекелдерді басқару жүйесін жетілдіру және жазалаусыз есеп беру ортасын қалыптастыру мақсатында қолданылуы мүмкін.</w:t>
      </w:r>
    </w:p>
    <w:p w14:paraId="0000002B" w14:textId="77777777" w:rsidR="00281D31" w:rsidRDefault="00133ABE">
      <w:pPr>
        <w:widowControl w:val="0"/>
        <w:ind w:left="1" w:firstLine="722"/>
        <w:jc w:val="both"/>
        <w:rPr>
          <w:sz w:val="28"/>
          <w:szCs w:val="28"/>
        </w:rPr>
      </w:pPr>
      <w:r>
        <w:rPr>
          <w:sz w:val="28"/>
          <w:szCs w:val="28"/>
        </w:rPr>
        <w:t>Пациенттер қауіпсіздігі мәдениетін жетілдіруге арналған әзірленген ғылыми негізделген әдістемелік ұсынымдар мейіргерлердің үздіксіз кәсіби даму жүйесіне енгізіліп, медициналық көмектің сапасы мен қауіпсіздігін арттырудың практикалық құралы ретінде пайдаланылуы мүмкін.</w:t>
      </w:r>
    </w:p>
    <w:p w14:paraId="0000002C" w14:textId="77777777" w:rsidR="00281D31" w:rsidRDefault="00133ABE">
      <w:pPr>
        <w:widowControl w:val="0"/>
        <w:ind w:left="1" w:firstLine="722"/>
        <w:jc w:val="both"/>
        <w:rPr>
          <w:sz w:val="28"/>
          <w:szCs w:val="28"/>
        </w:rPr>
      </w:pPr>
      <w:r>
        <w:rPr>
          <w:sz w:val="28"/>
          <w:szCs w:val="28"/>
        </w:rPr>
        <w:t>Бейімделген халықаралық сауалнамалар медициналық ұйымдардың практикалық қызметінде қауіпсіздік мәдениетін мониторингтеу үшін қолданылуы мүмкін.</w:t>
      </w:r>
    </w:p>
    <w:p w14:paraId="0000002D" w14:textId="77777777" w:rsidR="00281D31" w:rsidRDefault="00133ABE">
      <w:pPr>
        <w:widowControl w:val="0"/>
        <w:ind w:left="1" w:firstLine="722"/>
        <w:jc w:val="both"/>
        <w:rPr>
          <w:b/>
          <w:bCs/>
          <w:sz w:val="28"/>
          <w:szCs w:val="28"/>
        </w:rPr>
      </w:pPr>
      <w:r>
        <w:rPr>
          <w:b/>
          <w:bCs/>
          <w:sz w:val="28"/>
          <w:szCs w:val="28"/>
        </w:rPr>
        <w:t>Қорғауға ұсынылатын негізгі ережелер:</w:t>
      </w:r>
    </w:p>
    <w:p w14:paraId="0000002E" w14:textId="77777777" w:rsidR="00281D31" w:rsidRDefault="00133ABE">
      <w:pPr>
        <w:widowControl w:val="0"/>
        <w:numPr>
          <w:ilvl w:val="0"/>
          <w:numId w:val="2"/>
        </w:numPr>
        <w:pBdr>
          <w:top w:val="nil"/>
          <w:left w:val="nil"/>
          <w:bottom w:val="nil"/>
          <w:right w:val="nil"/>
          <w:between w:val="nil"/>
        </w:pBdr>
        <w:tabs>
          <w:tab w:val="left" w:pos="1134"/>
        </w:tabs>
        <w:ind w:left="0" w:firstLine="709"/>
        <w:jc w:val="both"/>
        <w:rPr>
          <w:color w:val="000000"/>
          <w:sz w:val="28"/>
          <w:szCs w:val="28"/>
        </w:rPr>
      </w:pPr>
      <w:bookmarkStart w:id="0" w:name="_heading=h.k1369tnov416" w:colFirst="0" w:colLast="0"/>
      <w:bookmarkEnd w:id="0"/>
      <w:r>
        <w:rPr>
          <w:color w:val="000000"/>
          <w:sz w:val="28"/>
          <w:szCs w:val="28"/>
        </w:rPr>
        <w:t xml:space="preserve">Ең жиі кездесетін түрлері </w:t>
      </w:r>
      <w:r>
        <w:rPr>
          <w:sz w:val="28"/>
          <w:szCs w:val="28"/>
        </w:rPr>
        <w:t>–</w:t>
      </w:r>
      <w:r>
        <w:rPr>
          <w:color w:val="000000"/>
          <w:sz w:val="28"/>
          <w:szCs w:val="28"/>
        </w:rPr>
        <w:t xml:space="preserve"> ұйымдастыру үдерістерінің бұзылуына, техникалық жағдайларға және пациенттерді госпитализациялауға байланысты инциденттер. Мейіргерлер тарапынан «дерлік қателік» («near miss») санатына жататын инциденттерді тіркеу үлесі қауіпсіздік мәдениеті қалыптасқан халықаралық тәжірибемен салыстырғанда төмен болып </w:t>
      </w:r>
      <w:r>
        <w:rPr>
          <w:color w:val="000000"/>
          <w:sz w:val="28"/>
          <w:szCs w:val="28"/>
        </w:rPr>
        <w:lastRenderedPageBreak/>
        <w:t>табылады, сонымен қатар инциденттер туралы есептерді анонимді түрде ұсыну жиілігінің артқаны анықталды.</w:t>
      </w:r>
    </w:p>
    <w:p w14:paraId="0000002F" w14:textId="77777777" w:rsidR="00281D31" w:rsidRDefault="00133ABE">
      <w:pPr>
        <w:widowControl w:val="0"/>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Мейіргерлердің практикасындағы пациенттер қауіпсіздігі мәдениетінің жалпы бағасы оның қалыптасу деңгейінің орташа екенін көрсетті.</w:t>
      </w:r>
    </w:p>
    <w:p w14:paraId="00000030" w14:textId="77777777" w:rsidR="00281D31" w:rsidRDefault="00133ABE">
      <w:pPr>
        <w:widowControl w:val="0"/>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Мейіргерлік практика ортасының жағдайлары пациенттер қауіпсіздігі мәдениетінің жоғары деңгейінің маңызды предикторлары болып табылады.</w:t>
      </w:r>
    </w:p>
    <w:p w14:paraId="00000031" w14:textId="77777777" w:rsidR="00281D31" w:rsidRDefault="00133ABE">
      <w:pPr>
        <w:widowControl w:val="0"/>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Пациенттер қауіпсіздігі мәдениетіне ұйымдастырушылық, топтық және жеке деңгейлерде көрінетін факторлар әсер етеді.</w:t>
      </w:r>
    </w:p>
    <w:p w14:paraId="00000032" w14:textId="77777777" w:rsidR="00281D31" w:rsidRDefault="00133ABE">
      <w:pPr>
        <w:widowControl w:val="0"/>
        <w:pBdr>
          <w:top w:val="nil"/>
          <w:left w:val="nil"/>
          <w:bottom w:val="nil"/>
          <w:right w:val="nil"/>
          <w:between w:val="nil"/>
        </w:pBdr>
        <w:tabs>
          <w:tab w:val="left" w:pos="993"/>
          <w:tab w:val="left" w:pos="1418"/>
        </w:tabs>
        <w:ind w:firstLine="709"/>
        <w:jc w:val="both"/>
        <w:rPr>
          <w:b/>
          <w:bCs/>
          <w:sz w:val="28"/>
          <w:szCs w:val="28"/>
        </w:rPr>
      </w:pPr>
      <w:r>
        <w:rPr>
          <w:b/>
          <w:bCs/>
          <w:sz w:val="28"/>
          <w:szCs w:val="28"/>
        </w:rPr>
        <w:t>Жүргізілген зерттеу нәтижелері:</w:t>
      </w:r>
    </w:p>
    <w:p w14:paraId="00000033" w14:textId="77777777" w:rsidR="00281D31" w:rsidRDefault="00133ABE">
      <w:pPr>
        <w:widowControl w:val="0"/>
        <w:pBdr>
          <w:top w:val="nil"/>
          <w:left w:val="nil"/>
          <w:bottom w:val="nil"/>
          <w:right w:val="nil"/>
          <w:between w:val="nil"/>
        </w:pBdr>
        <w:tabs>
          <w:tab w:val="left" w:pos="993"/>
          <w:tab w:val="left" w:pos="1418"/>
        </w:tabs>
        <w:ind w:firstLine="709"/>
        <w:jc w:val="both"/>
        <w:rPr>
          <w:sz w:val="28"/>
          <w:szCs w:val="28"/>
        </w:rPr>
      </w:pPr>
      <w:r>
        <w:rPr>
          <w:sz w:val="28"/>
          <w:szCs w:val="28"/>
        </w:rPr>
        <w:t>1. 2021–2023 жылдар аралығында Joint Commission International стандарттары бойынша аккредиттелген ұйымдарда тіркелген 6 696 инцидентті талдау 2022 жылы хабарламалар санының едәуір артқанын (2 936 жағдай; 43,85%), ал 2023 жылы біршама төмендегенін, алайда 2021 жылғы деңгейден жоғары сақталғанын көрсетті. Бұл ішкі есеп беру жүйесінің тұрақты жұмыс істейтінін және мейіргерлердің инциденттерді анықтаудағы белсенділігінің сақталғанын айғақтайды. Тіркелген оқиғалардың құрылымында ұйымдастырушылық үдерістер мен ішкі тәртіптің бұзылуы (757; 11,31%), техникалық мәселелер (737; 11,01%), госпитализация кезіндегі қиындықтар (695; 10,38%) және дәрілік инциденттер (468; 6,99%) басым болды, бұл пациенттер үшін тәуекелдердің қалыптасуында жүйелік факторлардың маңызды рөл атқаратынын көрсетеді. Инциденттердің ауысымдар бойынша бөлінуін талдау олардың басым бөлігі таңертеңгі ауысымға тиесілі екенін көрсетті — 3099 (46,28%) жағдай, ал күндізгі және түнгі ауысымдарға сәйкесінше 2929 (43,74%) және 668 (9,98%) жағдай келеді. «Дерлік қателіктердің» («near miss») үлесі 9,92%-ды құрады. Бұл ретте алдын алынған оқиғалар әсіресе трансфузиялық үдерістерде, пациенттерді сәйкестендіруде және медициналық құжаттаманы жүргізуде жиі анықталған, бұл персоналдың ықтимал қауіптерді дер кезінде тану қабілетін көрсетеді. 2021 жылы анонимді түрде 753 (42,02%) инцидент тіркелсе, 2022 жылы бұл көрсеткіш 1991-ге (67,81%) дейін артқан, ал 2023 жылы 1938 (98,48%) жағдай тіркелген. Бақыланған динамика тіркеудің неғұрлым ыңғайлы цифрлық құралдарының енгізілуімен байланысты болуы мүмкін және тәуекелдер туралы хабарлауға кедергі келтіретін факторлардың бір бөлігінің азайғанын көрсетеді. Сонымен қатар, анонимді хабарламалардың жоғары үлесінің сақталуы инциденттер туралы хабарлау кезінде тұлғаны сәйкестендіру қажеттілігіне байланысты белгілі бір алаңдаушылықтардың бар екенін көрсетуі мүмкін.</w:t>
      </w:r>
    </w:p>
    <w:p w14:paraId="00000034" w14:textId="77777777" w:rsidR="00281D31" w:rsidRDefault="00133ABE">
      <w:pPr>
        <w:widowControl w:val="0"/>
        <w:pBdr>
          <w:top w:val="nil"/>
          <w:left w:val="nil"/>
          <w:bottom w:val="nil"/>
          <w:right w:val="nil"/>
          <w:between w:val="nil"/>
        </w:pBdr>
        <w:tabs>
          <w:tab w:val="left" w:pos="993"/>
          <w:tab w:val="left" w:pos="1418"/>
        </w:tabs>
        <w:ind w:firstLine="709"/>
        <w:jc w:val="both"/>
        <w:rPr>
          <w:sz w:val="28"/>
          <w:szCs w:val="28"/>
        </w:rPr>
      </w:pPr>
      <w:r>
        <w:rPr>
          <w:sz w:val="28"/>
          <w:szCs w:val="28"/>
        </w:rPr>
        <w:t>2.</w:t>
      </w:r>
      <w:r>
        <w:rPr>
          <w:sz w:val="28"/>
          <w:szCs w:val="28"/>
        </w:rPr>
        <w:tab/>
        <w:t xml:space="preserve"> Іріктеме құрамына 319 мейіргер енгізілді, олардың басым бөлігі «Мейіргер» лауазымында жұмыс істеді (n = 251; 78,7%). Мейіргерлердің жасы 19-дан 64 жасқа дейін ауытқып, орташа жасы 35,4 жасты құрады (SD = 11,61). Қатысушылардың көпшілігі әйелдер болды (n = 290; 90,9%). Мейіргерлердің негізгі бөлігі орта техникалық және кәсіптік білімге ие болды (71,2%), ал шамамен 30%-ы бакалавр дәрежесіне ие. Олардың басым бөлігінің </w:t>
      </w:r>
      <w:r>
        <w:rPr>
          <w:sz w:val="28"/>
          <w:szCs w:val="28"/>
        </w:rPr>
        <w:lastRenderedPageBreak/>
        <w:t>ауруханадағы жұмыс өтілі 1 жылдан 5 жылға дейін болды. Мейіргерлердің жартысынан астамы некеде тұрған және аптасына 40 сағаттан артық жұмыс істеген.</w:t>
      </w:r>
    </w:p>
    <w:p w14:paraId="00000035"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HSOPSC 2.0 сауалнамасының нәтижелері бойынша респонденттердің оң жауаптарының үлесі (Лайкерттің бес балдық шкаласы бойынша «4» және «5» бағалары) 73,5%-ды құрады, бұл Agency for Healthcare Research and Quality әдістемесіне сәйкес пациенттер қауіпсіздігі мәдениетінің орташа деңгейіне сәйкес келеді. Пациенттер қауіпсіздігі мәдениетінің жоғары деңгейі келесі өлшемдер бойынша анықталды: «Қателіктер бойынша коммуникация» – 90,3% (Me = 4,00; IQR = 4,00–4,33), «Командалық жұмыс» – 83,4% (Me = 4,00; IQR = 3,67–4,33), «Ұйымдық оқыту – үздіксіз жетілдіру» – 81,1% (Me = 4,00; IQR = 3,67–4,00), «Коммуникациялық ашықтық» – 75,8% (Me = 4,00; IQR = 3,50–4,00). Зерттеу барысында әлсіз жақтар да анықталды: «Кадрлармен қамтамасыз етілу және жұмыс қарқыны» – 59,4% (Me = 3,50; IQR = 3,00–3,75), «Пациенттер қауіпсіздігіне байланысты инциденттер туралы хабарлау» – 52,1% (Me = 3,50; IQR = 3,00–4,00).</w:t>
      </w:r>
    </w:p>
    <w:p w14:paraId="00000036"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Пациенттер қауіпсіздігі мәдениетінің демографиялық және кәсіби көрсеткіштермен байланысын талдау нәтижесінде келесідей қорытындылар алынды: ер жынысты респонденттер (Me = 3,92; IQR = 3,70–4,22) әйел респонденттерге (Me = 3,79; IQR = 3,53–3,97; U = 2810,00; p = 0,003) қарағанда пациенттер қауіпсіздігі мәдениетін неғұрлым жоғары бағалаған. Сондай-ақ бөлімшедегі жұмыс өтіліне байланысты пациенттер қауіпсіздігі мәдениетін қабылдауда статистикалық тұрғыдан мәнді айырмашылық анықталды (H(3) = 12,16; p = 0,007). Пост-хок талдау нәтижесінде 11 жыл және одан жоғары жұмыс өтілі бар мейіргерлер (Me = 3,94) 6–10 жыл (p = 0,015) және 1–5 жыл (p = 0,006) еңбек өтілі бар қызметкерлерге қарағанда қауіпсіздік мәдениетін жоғары бағалағаны анықталды. Бұл кәсіби тәжірибенің жинақталуына қарай қызметкерлердің еңбек жағдайларына бейімделуі, стресс-тұрақтылығының артуы және жұмыс жүктемесі мен кадрлық қамтамасыз етуге қатысты неғұрлым шынайы күтулердің қалыптасуы мүмкін екенін көрсетеді, бұл өз кезегінде пациенттер қауіпсіздігі мәдениетін жоғары деңгейде қабылдауға ықпал етеді.</w:t>
      </w:r>
    </w:p>
    <w:p w14:paraId="00000037" w14:textId="77777777" w:rsidR="00281D31" w:rsidRDefault="00000000">
      <w:pPr>
        <w:widowControl w:val="0"/>
        <w:pBdr>
          <w:top w:val="nil"/>
          <w:left w:val="nil"/>
          <w:bottom w:val="nil"/>
          <w:right w:val="nil"/>
          <w:between w:val="nil"/>
        </w:pBdr>
        <w:tabs>
          <w:tab w:val="left" w:pos="567"/>
          <w:tab w:val="left" w:pos="851"/>
        </w:tabs>
        <w:ind w:firstLine="709"/>
        <w:jc w:val="both"/>
        <w:rPr>
          <w:sz w:val="28"/>
          <w:szCs w:val="28"/>
        </w:rPr>
      </w:pPr>
      <w:sdt>
        <w:sdtPr>
          <w:rPr>
            <w:sz w:val="28"/>
            <w:szCs w:val="28"/>
          </w:rPr>
          <w:tag w:val="goog_rdk_1"/>
          <w:id w:val="-1263849406"/>
        </w:sdtPr>
        <w:sdtContent>
          <w:r w:rsidR="00133ABE" w:rsidRPr="00233B51">
            <w:rPr>
              <w:sz w:val="28"/>
              <w:szCs w:val="28"/>
            </w:rPr>
            <w:t>Мейіргерлердің жұмыс ортасының жағдайларын анықтау үшін біз бес қосалқы шкаладан тұратын мейіргерлік практика жағдайлары индексінің шкаласын (PES-NWI) қолдандық. Мейіргерлер тарапынан кәсіби ортаны қабылдауды талдау нәтижелері біздің зерттеуімізде PES-NWI шкаласының барлық бес қосалқы шкаласы бойынша орташа мәндер 2,5 шекті мәнінен асқанын көрсетті, бұл мейіргерлік персонал тарапынан кәсіби ортаның қолайлы бағаланатынын білдіреді. Нәтижелерді интерпретациялау әдістемеге негізделді, оған сәйкес жұмыс ортасы бес қосалқы шкаланың төртеуінде немесе одан да көп бөлігінде орташа мән ≥ 2,5 болған жағдайда «қолайлы» деп есептеледі.</w:t>
          </w:r>
        </w:sdtContent>
      </w:sdt>
    </w:p>
    <w:p w14:paraId="00000038"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 xml:space="preserve">PES-NWI және HSOPSC 2.0 сауалнамаларының көрсеткіштері арасында корреляциялық талдау жүргізілді, оның нәтижесінде PES-NWI шкаласының барлық бес қосалқы шкаласы мен пациенттер қауіпсіздігі мәдениетінің жалпы </w:t>
      </w:r>
      <w:r>
        <w:rPr>
          <w:sz w:val="28"/>
          <w:szCs w:val="28"/>
        </w:rPr>
        <w:lastRenderedPageBreak/>
        <w:t>бағасы арасында орташа оң және статистикалық тұрғыдан мәнді байланыс анықталды (ρ = 0,327–0,450; p &lt;0,001). Салыстырмалы түрде неғұрлым айқын (орташа) корреляциялық байланыстар «Аға мейіргердің құзыреттілігі, көшбасшылығы және қолдауы» (ρ = 0,450; p &lt;0,001), «Күтім сапасын қамтамасыз етуге арналған мейіргерлік істің негіздері» (ρ = 0,415; p &lt;0,001) және «Мейіргерлердің аурухананы басқаруға қатысуы» (ρ = 0,394; p &lt;0,001) қосалқы шкалалары бойынша анықталды. Алынған нәтижелер жұмыс ортасының неғұрлым қолайлы бағалануы пациенттер қауіпсіздігі мәдениетін қабылдаудың неғұрлым жоғары деңгейімен байланысты екенін көрсетеді, бұл ретте анықталған байланыстардың күші орташа сипатқа ие.</w:t>
      </w:r>
    </w:p>
    <w:p w14:paraId="00000039"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Пациенттер қауіпсіздігі мәдениетін қабылдау деңгейін арттыратын предикторларды анықтау мақсатында көптік сызықтық регрессиялық талдау жүргізілді. Қауіпсіздік мәдениеті көрсеткішінің вариабельдігіне статистикалық тұрғыдан мәнді үлес қосқан қосалқы шкалалар: «Аға мейіргердің құзыреттілігі, көшбасшылығы және қолдауы» (β = 0,195; p = 0,047; 95% сенімділік интервалы (СИ): 0,002–0,316) және «Кадрлармен және ресурстармен қамтамасыз етілу» (β = 0,140; p = 0,038; 95% СИ: 0,006–0,203).</w:t>
      </w:r>
    </w:p>
    <w:p w14:paraId="0000003A"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Бинарлық логистикалық регрессиялық талдау нәтижелері бойынша PES-NWI шкаласының бес қосалқы шкаласы мен HSOPSC 2.0 сауалнамасының 32 тұжырымы бойынша орташа баллдар негізінде дихотомиялық айнымалыға түрлендірілген көрсеткіш арасында жоғары пациенттер қауіпсіздігі мәдениетінің статистикалық тұрғыдан мәнді предикторы анықталды – «Аға мейіргердің құзыреттілігі, көшбасшылығы және қолдауы» қосалқы шкаласы (OR = 2,81; 95% СИ: 1,09–7,29; p = 0,033).</w:t>
      </w:r>
    </w:p>
    <w:p w14:paraId="0000003B"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Мейіргерлік практика жағдайларының интегралды көрсеткішін, жасты және жұмыс жүктемесін қамтитын базалық модельде пациенттер қауіпсіздігі мәдениетінің жоғары деңгейінің статистикалық тұрғыдан мәнді предикторы ретінде мейіргерлік практика жағдайлары анықталды (OR = 9,10; 95% СИ: 4,15–19,93; p &lt; 0,001). Бинарлық логистикалық регрессияның кеңейтілген моделінде де мейіргерлік практика жағдайлары мен пациенттер қауіпсіздігі мәдениетінің жоғары деңгейі арасындағы статистикалық тұрғыдан мәнді байланыс сақталды (OR = 8,66; 95% СИ: 3,79–19,79; p &lt; 0,001).</w:t>
      </w:r>
    </w:p>
    <w:p w14:paraId="0000003C"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highlight w:val="yellow"/>
        </w:rPr>
      </w:pPr>
      <w:r>
        <w:rPr>
          <w:sz w:val="28"/>
          <w:szCs w:val="28"/>
        </w:rPr>
        <w:t xml:space="preserve">3. Осы зерттеу аясында UMC корпоративтік қорына кіретін медициналық ұйымдардың әртүрлі құрылымдық бөлімшелерінде жұмыс істейтін аға мейіргерлермен жүргізілген 26 жартылай құрылымданған тереңдетілген сұхбат нәтижелері талданды. Сұхбат жүргізудің мақсаты қатысушылардың пациенттер қауіпсіздігі мәдениетінің қалыптасуына әсер ететін факторларға қатысты қабылдауы мен кәсіби тәжірибесін анықтау болды. Жиналған материалды талдау сапалық контент-талдау әдісін қолдану арқылы жүргізілді, бұл респонденттердің пікірлерін жүйелеуге және негізгі тақырыптық бағыттарды сипаттайтын басты қосалқы санаттар мен санаттарды бөліп көрсетуге мүмкіндік берді. Қатысушылардың қабылдауы мен тәжірибесін көрсететін, пациенттер қауіпсіздігі мәдениетінің қалыптасуымен байланысты 6 негізгі санат, 22 қосалқы санат және 1016 код анықталды. Бөлінген санаттар пациенттер қауіпсіздігі мәдениетіне ұйымдық, </w:t>
      </w:r>
      <w:r>
        <w:rPr>
          <w:sz w:val="28"/>
          <w:szCs w:val="28"/>
        </w:rPr>
        <w:lastRenderedPageBreak/>
        <w:t>топтық және жеке деңгейлерде әсер ететін факторлар ретінде интерпретацияланды: 1) инциденттерді басқару және қауіпсіздікті қамтамасыз ету практикасы, (2) ұйымдық-басқарушылық аспектілер, (3) эмоционалдық қажу (эмоционалдық күйзеліс) және кәсіби шамадан тыс жүктеме, (4) командалық жұмыс және коммуникация, (5) кадрлық әлеует және үздіксіз кәсіби даму, (6) пациентке бағдарланған тәсіл.</w:t>
      </w:r>
    </w:p>
    <w:p w14:paraId="0000003D"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«Инциденттерді басқару және қауіпсіздікті қамтамасыз ету практикасы» санаты 4 қосалқы санатты қамтиды: инциденттер туралы есептердің маңызын түсіну, инциденттер туралы хабарлау кедергілері, инциденттердің туындау себептері мен жағдайлары, инциденттерді тіркеу және талдау үдерістерінің жеткіліксіз ұйымдастырылуы. «Ұйымдық-басқарушылық аспектілер» санатына 3 қосалқы санат кіреді: бөлімшені басқарудың қолдаушы стилі, жұмыс үдерістерін ұйымдастыру мәселелері, жүйелік және ресурстық шектеулер. «Эмоционалдық қажу және кәсіби шамадан тыс жүктеме» санаты 4 қосалқы санаттан тұрады: мейіргерлерге психологиялық қолдау, құжаттаманың стресс факторы ретіндегі рөлі, шамадан тыс жүктеменің мейіргерлерге әсері, шамадан тыс жүктеменің пациенттерге әсері. «Командалық жұмыс және коммуникация» санаты келесі қосалқы санаттарды қамтиды: командаішілік өзара әрекеттесудің жоғары деңгейі, тиімді жолға қойылған кәсібиаралық коммуникация, командалық жұмысты жақсартуға арналған ұйымдастырушылық құралдар, командалық өзара әрекеттесудің кедергілері. «Кадрлық әлеует және үздіксіз кәсіби даму» санаты 3 қосалқы санатты қамтиды: кәсіби даму және білім беру, мейіргерлердің бейімделуі және кәсіби қолдауы, кадрлық қамтамасыз ету мәселелері. Ал алтыншы «Пациентке бағдарланған тәсіл» санаты 4 қосалқы санатты қамтиды: пациентке бағдарланған күтім, пациенттермен және олардың туыстарымен тиімді коммуникация, шұғыл және күрделі пациенттермен жұмыс, пациенттерді оқыту және ақпараттандыру.</w:t>
      </w:r>
    </w:p>
    <w:p w14:paraId="0000003E"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 xml:space="preserve">Осы санаттардың шеңберінде пациенттер қауіпсіздігі мәдениетінің қалыптасуына ықпал ететін келесі факторлар анықталды: инциденттер туралы есептердің маңызын түсіну, бөлімшені басқарудың қолдаушы стилі, мейіргерлерге психологиялық қолдау, командаішілік өзара әрекеттесудің жоғары деңгейі, тиімді жолға қойылған кәсібиаралық коммуникация, командалық жұмысты жақсартуға арналған ұйымдастырушылық құралдар, кәсіби даму және білім беру, мейіргерлердің бейімделуі және кәсіби қолдауы, пациентке бағдарланған күтім, пациенттермен және олардың туыстарымен тиімді коммуникация, пациенттерді оқыту және ақпараттандыру. Жүргізілген талдау сондай-ақ пациенттер қауіпсіздігі мәдениетінің қалыптасуына кедергі келтіретін факторларды анықтады, олардың қатарына мыналар жатады: инциденттер туралы хабарлау кедергілері, инциденттердің туындау себептері мен жағдайлары, инциденттерді тіркеу және талдау үдерістерінің жеткіліксіз ұйымдастырылуы, жұмыс үдерістерін ұйымдастыру мәселелері, жүйелік және ресурстық шектеулер, құжаттаманың стресс факторы ретіндегі рөлі, шамадан тыс жүктеменің мейіргерлерге әсері, шамадан тыс жүктеменің пациенттерге әсері, командалық өзара әрекеттесудің кедергілері, кадрлық қамтамасыз ету </w:t>
      </w:r>
      <w:r>
        <w:rPr>
          <w:sz w:val="28"/>
          <w:szCs w:val="28"/>
        </w:rPr>
        <w:lastRenderedPageBreak/>
        <w:t>мәселелері, шұғыл және күрделі пациенттермен жұмыс.</w:t>
      </w:r>
    </w:p>
    <w:p w14:paraId="0000003F"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Қатысушылар инциденттерді тіркеудегі тұрақты кедергілер ретінде жазаланудан қорқу, есептілікті «шағымдану» ретінде қабылдау, кері байланыстың болмауы және рәсімдердің формалды сипатын атап өтті. Жазалаусыз саясаттың болуына қарамастан, инциденттер беделге және мансапқа қауіп ретінде қабылданды. Мейіргерлер инцидент туралы есеп ұсынғаннан кейін конструктивті талдау мен жүйелі шешімдердің болмауы олардың мотивациясын төмендетті. Көптеген жағдайларда «маңызы төмен» оқиғалар туралы хабарланбады, бұл жүйелік тәуекелдерді анықтауға кедергі келтіреді. Бұл персоналдың пассивтілігін күшейтіп, ашық диалог пен алдын алу мәдениетінің қалыптасуына теріс әсер етеді.</w:t>
      </w:r>
    </w:p>
    <w:p w14:paraId="00000040" w14:textId="77777777" w:rsidR="00281D31" w:rsidRDefault="00133ABE">
      <w:pPr>
        <w:widowControl w:val="0"/>
        <w:pBdr>
          <w:top w:val="nil"/>
          <w:left w:val="nil"/>
          <w:bottom w:val="nil"/>
          <w:right w:val="nil"/>
          <w:between w:val="nil"/>
        </w:pBdr>
        <w:tabs>
          <w:tab w:val="left" w:pos="567"/>
          <w:tab w:val="left" w:pos="851"/>
        </w:tabs>
        <w:ind w:firstLine="709"/>
        <w:jc w:val="both"/>
        <w:rPr>
          <w:sz w:val="28"/>
          <w:szCs w:val="28"/>
        </w:rPr>
      </w:pPr>
      <w:r>
        <w:rPr>
          <w:sz w:val="28"/>
          <w:szCs w:val="28"/>
        </w:rPr>
        <w:t>Алынған деректер пациенттер қауіпсіздігі мәдениетінің мейіргерлер тарапынан кәсіби қызметтің жеке, топтық және ұйымдық жағдайларының ықпалымен қалыптасатын кешенді құбылыс ретінде қабылданатынын растайды. Қосалқы санаттарды ықпал етуші және кедергі келтіруші факторлар ретінде жіктеу қауіпсіздік мәдениетінің қалыптасу тетіктерін тереңірек түсінуге мүмкіндік берді. Зерттеу нәтижелері мейіргерлік практикада пациенттер қауіпсіздігі мәдениеті ұйымдық, кәсіби және жеке факторлардың өзара әрекеттесуі жағдайында қалыптасатынын көрсетеді. Мейіргерлер пациенттер қауіпсіздігін тек регламенттелген рәсімдер жиынтығы ретінде ғана емес, жүйелі қолдауды, тұрақты басқарушылық шешімдерді және персоналдың әл-ауқатына назар аударуды талап ететін құндылыққа бағытталған практика ретінде қарастырады.</w:t>
      </w:r>
    </w:p>
    <w:p w14:paraId="00000041" w14:textId="77777777" w:rsidR="00281D31" w:rsidRDefault="00133ABE">
      <w:pPr>
        <w:widowControl w:val="0"/>
        <w:pBdr>
          <w:top w:val="nil"/>
          <w:left w:val="nil"/>
          <w:bottom w:val="nil"/>
          <w:right w:val="nil"/>
          <w:between w:val="nil"/>
        </w:pBdr>
        <w:tabs>
          <w:tab w:val="left" w:pos="709"/>
          <w:tab w:val="left" w:pos="851"/>
        </w:tabs>
        <w:ind w:firstLine="709"/>
        <w:jc w:val="both"/>
        <w:rPr>
          <w:sz w:val="28"/>
          <w:szCs w:val="28"/>
        </w:rPr>
      </w:pPr>
      <w:r>
        <w:rPr>
          <w:sz w:val="28"/>
          <w:szCs w:val="28"/>
        </w:rPr>
        <w:t>4. Практикалық мейіргерлерге арналған «Мейіргердің кәсіби қызметіндегі пациенттер қауіпсіздігі мәдениеті» атты әзірленген әдістемелік ұсынымдар пациенттер қауіпсіздігі мәдениеті туралы білім деңгейін арттыруға ықпал етуі мүмкін, сондай-ақ қауіпсіз клиникалық практика қағидаттарын енгізуге арналған практикалық құрал ретінде қызмет ете алады. Алайда, бұл құралдың тиімділігі қосымша зерттеуді талап етеді және ауқымдырақ зерттеулерде растауды қажет етеді.</w:t>
      </w:r>
    </w:p>
    <w:p w14:paraId="00000042" w14:textId="77777777" w:rsidR="00281D31" w:rsidRDefault="00133ABE">
      <w:pPr>
        <w:widowControl w:val="0"/>
        <w:pBdr>
          <w:top w:val="nil"/>
          <w:left w:val="nil"/>
          <w:bottom w:val="nil"/>
          <w:right w:val="nil"/>
          <w:between w:val="nil"/>
        </w:pBdr>
        <w:ind w:firstLine="709"/>
        <w:jc w:val="both"/>
        <w:rPr>
          <w:b/>
          <w:bCs/>
          <w:color w:val="000000"/>
          <w:sz w:val="28"/>
          <w:szCs w:val="28"/>
        </w:rPr>
      </w:pPr>
      <w:r>
        <w:rPr>
          <w:b/>
          <w:bCs/>
          <w:color w:val="000000"/>
          <w:sz w:val="28"/>
          <w:szCs w:val="28"/>
        </w:rPr>
        <w:t>Қорытындылар:</w:t>
      </w:r>
    </w:p>
    <w:p w14:paraId="00000043" w14:textId="77777777" w:rsidR="00281D31" w:rsidRDefault="00133ABE">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2021–2023 жылдар аралығында ерікті түрде тіркелген 6696 инцидентті талдау мейіргерлердің медициналық көмектің сапасы мен қауіпсіздігін ішкі бақылау жүйесіне тартылғанын көрсетті. Барлығы пациенттер қауіпсіздігі инциденттерінің халықаралық жіктемесіне (ICPS) сәйкес 23 түрлі инцидент түрі анықталды. Ең жиі тіркелгендері ішкі тәртіптің бұзылуына байланысты инциденттер (n=757; 11,31%), техникалық іркілістер (n=737; 11,01%) және госпитализация мәселелері (n=695; 10,38%) болды, бұл ұйымдық-техникалық оқиғаларды тіркеу практикасының қалыптасқанын көрсетеді. Бұл ретте «дерлік қателіктердің» үлесі 664 жағдайды (9,92%) құрады.</w:t>
      </w:r>
    </w:p>
    <w:p w14:paraId="00000044" w14:textId="77777777" w:rsidR="00281D31" w:rsidRDefault="00133ABE">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 xml:space="preserve">Пациенттер қауіпсіздігі мәдениетінің бағалануы оның орташа деңгейін көрсетті – 73,5%. Пациенттер қауіпсіздігі мәдениетінің жоғары деңгейі келесі өлшемдер бойынша анықталды: «Қателіктер бойынша коммуникация» – 90,3% (Me = 4,00; IQR = 4,00–4,33), «Командалық жұмыс» </w:t>
      </w:r>
      <w:r>
        <w:rPr>
          <w:color w:val="000000"/>
          <w:sz w:val="28"/>
          <w:szCs w:val="28"/>
        </w:rPr>
        <w:lastRenderedPageBreak/>
        <w:t>– 83,4% (Me = 4,00; IQR = 3,67–4,33), «Ұйымдық оқыту – үздіксіз жетілдіру» – 81,1% (Me = 4,00; IQR = 3,67–4,00). Әлсіз жақтар ретінде «Кадрлармен қамтамасыз етілу және жұмыс қарқыны» – 59,4% (Me = 3,50; IQR = 3,00–3,75), «Пациенттер қауіпсіздігіне байланысты инциденттер туралы хабарлау» – 52,1% (Me = 3,50; IQR = 3,00–4,00) анықталды. PES-NWI шкаласының барлық бес қосалқы шкаласы мен HSOPSC 2.0 шкаласының жиынтық балы арасында статистикалық тұрғыдан мәнді оң корреляция анықталды (p&lt;0,001). Бинарлық логистикалық регрессиялық талдау нәтижелері бойынша пациенттер қауіпсіздігі мәдениетінің жоғары деңгейімен байланысты статистикалық тұрғыдан мәнді предиктор ретінде PES-NWI интегралды көрсеткішімен өлшенген мейіргерлік практика жағдайлары анықталды (OR=8,66; 95% СИ: 3,79–19,79; p&lt;0,001).</w:t>
      </w:r>
    </w:p>
    <w:p w14:paraId="00000045" w14:textId="77777777" w:rsidR="00281D31" w:rsidRDefault="00133ABE">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26 жартылай құрылымданған сұхбаттың сапалық контент-талдауы 419 бірегей кодқа сәйкес келетін 1016 кодтау бірлігін бөліп көрсетуге мүмкіндік берді. Тақырыптық санаттау барысында кодтар 22 қосалқы санатқа топтастырылып, кейіннен пациенттер қауіпсіздігі мәдениетінің қалыптасуы контекстіндегі қатысушылардың қабылдауы мен кәсіби тәжірибесін сипаттайтын 6 негізгі санатқа біріктірілді. Бөлінген санаттар пациенттер қауіпсіздігі мәдениетіне ұйымдық, топтық және жеке деңгейлерде әсер ететін әрі оның дамуына ықпал ететін немесе кедергі келтіретін факторлар ретінде интерпретацияланды: (1) инциденттерді басқару және қауіпсіздікті қамтамасыз ету практикасы; (2) ұйымдық-басқарушылық аспектілер; (3) эмоционалдық қажу және кәсіби шамадан тыс жүктеме; (4) командалық жұмыс және коммуникация; (5) кадрлық әлеует және үздіксіз кәсіби даму; (6) пациентке бағдарланған тәсіл.</w:t>
      </w:r>
    </w:p>
    <w:p w14:paraId="00000046" w14:textId="77777777" w:rsidR="00281D31" w:rsidRDefault="00133ABE">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Практикалық мейіргерлерге арналған әзірленген ғылыми негізделген әдістемелік материалдар олардың білім беру және практикалық қызметі барысында пациенттер қауіпсіздігі мәдениетіне қатысты кәсіби білімін жетілдіруге және оң көзқарасын қалыптастыруға бағытталған. Ұсынылған әдістемелік ұсынымдар теориялық дайындық деңгейін арттыруға және пациенттер қауіпсіздігі мәдениетінің негізгі қағидаттарын терең түсінуге ықпал етеді. Бұл құралдардың тиімділігі ауқымдырақ зерттеулер аясында қосымша растауды қажет етеді.</w:t>
      </w:r>
    </w:p>
    <w:p w14:paraId="00000047" w14:textId="77777777" w:rsidR="00281D31" w:rsidRDefault="00133ABE">
      <w:pPr>
        <w:widowControl w:val="0"/>
        <w:pBdr>
          <w:top w:val="nil"/>
          <w:left w:val="nil"/>
          <w:bottom w:val="nil"/>
          <w:right w:val="nil"/>
          <w:between w:val="nil"/>
        </w:pBdr>
        <w:tabs>
          <w:tab w:val="left" w:pos="851"/>
        </w:tabs>
        <w:ind w:firstLine="709"/>
        <w:jc w:val="both"/>
        <w:rPr>
          <w:b/>
          <w:bCs/>
          <w:sz w:val="28"/>
          <w:szCs w:val="28"/>
        </w:rPr>
      </w:pPr>
      <w:r>
        <w:rPr>
          <w:b/>
          <w:bCs/>
          <w:sz w:val="28"/>
          <w:szCs w:val="28"/>
        </w:rPr>
        <w:t>Практикалық ұсынымдар:</w:t>
      </w:r>
    </w:p>
    <w:p w14:paraId="00000048" w14:textId="77777777" w:rsidR="00281D31" w:rsidRDefault="00133ABE">
      <w:pPr>
        <w:widowControl w:val="0"/>
        <w:numPr>
          <w:ilvl w:val="0"/>
          <w:numId w:val="4"/>
        </w:numPr>
        <w:pBdr>
          <w:top w:val="nil"/>
          <w:left w:val="nil"/>
          <w:bottom w:val="nil"/>
          <w:right w:val="nil"/>
          <w:between w:val="nil"/>
        </w:pBdr>
        <w:tabs>
          <w:tab w:val="left" w:pos="851"/>
        </w:tabs>
        <w:ind w:left="0" w:firstLine="709"/>
        <w:jc w:val="both"/>
        <w:rPr>
          <w:color w:val="000000"/>
          <w:sz w:val="28"/>
          <w:szCs w:val="28"/>
        </w:rPr>
      </w:pPr>
      <w:r>
        <w:rPr>
          <w:color w:val="000000"/>
          <w:sz w:val="28"/>
          <w:szCs w:val="28"/>
        </w:rPr>
        <w:t>Қазақстан Республикасының медициналық ұйымдарында пациенттер қауіпсіздігі мәдениетін қалыптастыруға бағытталған, халықаралық және ұлттық аккредиттеуден өткен жетекші ұлттық медициналық орталықтардың озық тәжірибелерін бейімдей отырып, мейіргерлік қызметті басқарудың заманауи жүйесін енгізу ұсынылады.</w:t>
      </w:r>
    </w:p>
    <w:p w14:paraId="00000049" w14:textId="77777777" w:rsidR="00281D31" w:rsidRDefault="00133ABE">
      <w:pPr>
        <w:widowControl w:val="0"/>
        <w:numPr>
          <w:ilvl w:val="0"/>
          <w:numId w:val="4"/>
        </w:numPr>
        <w:pBdr>
          <w:top w:val="nil"/>
          <w:left w:val="nil"/>
          <w:bottom w:val="nil"/>
          <w:right w:val="nil"/>
          <w:between w:val="nil"/>
        </w:pBdr>
        <w:tabs>
          <w:tab w:val="left" w:pos="851"/>
        </w:tabs>
        <w:ind w:left="0" w:firstLine="709"/>
        <w:jc w:val="both"/>
        <w:rPr>
          <w:color w:val="000000"/>
          <w:sz w:val="28"/>
          <w:szCs w:val="28"/>
        </w:rPr>
      </w:pPr>
      <w:r>
        <w:rPr>
          <w:color w:val="000000"/>
          <w:sz w:val="28"/>
          <w:szCs w:val="28"/>
        </w:rPr>
        <w:t>Пациенттер қауіпсіздігі мәдениетін қалыптастыруға және нығайтуға бағытталған мейіргерлер үшін тұрақты оқыту іс-шараларын енгізу ұсынылады. Білім беру бағдарламаларын әзірлеу барысында медициналық қателіктердің алдын алу мәселелеріне, сондай-ақ ашық, қолдаушы және жазалаусыз кәсіби ортаны дамытуға ерекше назар аудару қажет.</w:t>
      </w:r>
    </w:p>
    <w:p w14:paraId="0000004A" w14:textId="77777777" w:rsidR="00281D31" w:rsidRDefault="00133ABE">
      <w:pPr>
        <w:widowControl w:val="0"/>
        <w:numPr>
          <w:ilvl w:val="0"/>
          <w:numId w:val="4"/>
        </w:numPr>
        <w:pBdr>
          <w:top w:val="nil"/>
          <w:left w:val="nil"/>
          <w:bottom w:val="nil"/>
          <w:right w:val="nil"/>
          <w:between w:val="nil"/>
        </w:pBdr>
        <w:tabs>
          <w:tab w:val="left" w:pos="851"/>
        </w:tabs>
        <w:ind w:left="0" w:firstLine="709"/>
        <w:jc w:val="both"/>
        <w:rPr>
          <w:color w:val="000000"/>
          <w:sz w:val="28"/>
          <w:szCs w:val="28"/>
        </w:rPr>
      </w:pPr>
      <w:r>
        <w:rPr>
          <w:color w:val="000000"/>
          <w:sz w:val="28"/>
          <w:szCs w:val="28"/>
        </w:rPr>
        <w:t xml:space="preserve">Мейіргерлердің басшыларына (бас және аға мейіргерлерге) </w:t>
      </w:r>
      <w:r>
        <w:rPr>
          <w:color w:val="000000"/>
          <w:sz w:val="28"/>
          <w:szCs w:val="28"/>
        </w:rPr>
        <w:lastRenderedPageBreak/>
        <w:t>арналған басқарушылық және коммуникативтік құзыреттерді дамытуға бағытталған білім беру бағдарламасын әзірлеу және енгізу ұсынылады.</w:t>
      </w:r>
    </w:p>
    <w:p w14:paraId="0000004B" w14:textId="77777777" w:rsidR="00281D31" w:rsidRDefault="00133ABE">
      <w:pPr>
        <w:widowControl w:val="0"/>
        <w:numPr>
          <w:ilvl w:val="0"/>
          <w:numId w:val="4"/>
        </w:numPr>
        <w:pBdr>
          <w:top w:val="nil"/>
          <w:left w:val="nil"/>
          <w:bottom w:val="nil"/>
          <w:right w:val="nil"/>
          <w:between w:val="nil"/>
        </w:pBdr>
        <w:tabs>
          <w:tab w:val="left" w:pos="851"/>
        </w:tabs>
        <w:ind w:left="0" w:firstLine="709"/>
        <w:jc w:val="both"/>
        <w:rPr>
          <w:color w:val="000000"/>
          <w:sz w:val="28"/>
          <w:szCs w:val="28"/>
        </w:rPr>
      </w:pPr>
      <w:r>
        <w:rPr>
          <w:color w:val="000000"/>
          <w:sz w:val="28"/>
          <w:szCs w:val="28"/>
        </w:rPr>
        <w:t>Пациенттер қауіпсіздігі мәдениетін қалыптастырудың негізгі шарттарының бірі ретінде мейіргерлер үшін қолайлы жұмыс ортасын қалыптастыруға және қолдауға басымдық беру қажет.</w:t>
      </w:r>
    </w:p>
    <w:p w14:paraId="0000004C" w14:textId="77777777" w:rsidR="00281D31" w:rsidRDefault="00133ABE">
      <w:pPr>
        <w:widowControl w:val="0"/>
        <w:pBdr>
          <w:top w:val="nil"/>
          <w:left w:val="nil"/>
          <w:bottom w:val="nil"/>
          <w:right w:val="nil"/>
          <w:between w:val="nil"/>
        </w:pBdr>
        <w:ind w:firstLine="709"/>
        <w:jc w:val="both"/>
        <w:rPr>
          <w:b/>
          <w:bCs/>
          <w:sz w:val="28"/>
          <w:szCs w:val="28"/>
        </w:rPr>
      </w:pPr>
      <w:r>
        <w:rPr>
          <w:b/>
          <w:bCs/>
          <w:sz w:val="28"/>
          <w:szCs w:val="28"/>
        </w:rPr>
        <w:t>Диссертация тақырыбы бойынша жарияланымдар</w:t>
      </w:r>
    </w:p>
    <w:p w14:paraId="0000004D" w14:textId="77777777" w:rsidR="00281D31" w:rsidRDefault="00133ABE">
      <w:pPr>
        <w:widowControl w:val="0"/>
        <w:pBdr>
          <w:top w:val="nil"/>
          <w:left w:val="nil"/>
          <w:bottom w:val="nil"/>
          <w:right w:val="nil"/>
          <w:between w:val="nil"/>
        </w:pBdr>
        <w:ind w:firstLine="709"/>
        <w:jc w:val="both"/>
        <w:rPr>
          <w:sz w:val="28"/>
          <w:szCs w:val="28"/>
          <w:highlight w:val="yellow"/>
        </w:rPr>
      </w:pPr>
      <w:r>
        <w:rPr>
          <w:sz w:val="28"/>
          <w:szCs w:val="28"/>
        </w:rPr>
        <w:t>Диссертациялық зерттеу тақырыбы бойынша барлығы 16 ғылыми еңбек жарияланған, олардың ішінде Scopus және Web of Science (Clarivate Analytics, 96-процентиль, Q1 квартилі) дерекқорларында индекстелетін журналда 1 толық мәтінді мақала, Қазақстан Республикасы Ғылым және жоғары білім министрлігінің Ғылым және жоғары білім сапасын қамтамасыз ету комитеті ұсынған басылымдарда 2 жарияланым (2-тізім), халықаралық конференциялар материалдарының жинақтарында 5 тезис, 1 әдістемелік ұсыным, Қазақстан Республикасында авторлық құқық объектісіне құқықтарды мемлекеттік тіркеу туралы 5 куәлік, әдістемелік ұсынымдарды практикалық денсаулық сақтау ұйымдарының қызметіне енгізу туралы 2 енгізу актісі бар.</w:t>
      </w:r>
    </w:p>
    <w:p w14:paraId="0000004E" w14:textId="77777777" w:rsidR="00281D31" w:rsidRDefault="00133ABE">
      <w:pPr>
        <w:widowControl w:val="0"/>
        <w:ind w:firstLine="709"/>
        <w:jc w:val="both"/>
        <w:rPr>
          <w:b/>
          <w:bCs/>
          <w:sz w:val="28"/>
          <w:szCs w:val="28"/>
        </w:rPr>
      </w:pPr>
      <w:r>
        <w:rPr>
          <w:b/>
          <w:bCs/>
          <w:sz w:val="28"/>
          <w:szCs w:val="28"/>
        </w:rPr>
        <w:t>Диссертацияның апробациясы</w:t>
      </w:r>
    </w:p>
    <w:p w14:paraId="0000004F" w14:textId="77777777" w:rsidR="00281D31" w:rsidRDefault="00133ABE">
      <w:pPr>
        <w:widowControl w:val="0"/>
        <w:ind w:firstLine="709"/>
        <w:jc w:val="both"/>
        <w:rPr>
          <w:sz w:val="28"/>
          <w:szCs w:val="28"/>
        </w:rPr>
      </w:pPr>
      <w:r>
        <w:rPr>
          <w:sz w:val="28"/>
          <w:szCs w:val="28"/>
        </w:rPr>
        <w:t>Зерттеу нәтижелері мен диссертацияның негізгі ережелері келесі халықаралық ғылыми-практикалық конференцияларда ұсынылып, талқыланды:</w:t>
      </w:r>
    </w:p>
    <w:p w14:paraId="00000050" w14:textId="77777777" w:rsidR="00281D31" w:rsidRDefault="00133ABE">
      <w:pPr>
        <w:widowControl w:val="0"/>
        <w:ind w:firstLine="709"/>
        <w:jc w:val="both"/>
        <w:rPr>
          <w:sz w:val="28"/>
          <w:szCs w:val="28"/>
        </w:rPr>
      </w:pPr>
      <w:r>
        <w:rPr>
          <w:sz w:val="28"/>
          <w:szCs w:val="28"/>
        </w:rPr>
        <w:t>– «Біздің мейіргерлеріміз – біздің болашағымыз» атты ғылыми-практикалық конференция, «Парыз» РҚБ (Астана, Қазақстан – 2023 жылғы 12 мамыр);</w:t>
      </w:r>
    </w:p>
    <w:p w14:paraId="00000051" w14:textId="77777777" w:rsidR="00281D31" w:rsidRDefault="00133ABE">
      <w:pPr>
        <w:widowControl w:val="0"/>
        <w:ind w:firstLine="709"/>
        <w:jc w:val="both"/>
        <w:rPr>
          <w:sz w:val="28"/>
          <w:szCs w:val="28"/>
        </w:rPr>
      </w:pPr>
      <w:r>
        <w:rPr>
          <w:sz w:val="28"/>
          <w:szCs w:val="28"/>
        </w:rPr>
        <w:t>– Халықаралық қатысумен республикалық ғылыми-практикалық конференция «Алғашқы медициналық-санитариялық көмектің өзекті мәселелері: заманауи үрдістер, проблемалар және оларды шешу жолдары» (Астана, Қазақстан – 2024 жылғы 16–17 мамыр);</w:t>
      </w:r>
    </w:p>
    <w:p w14:paraId="00000052" w14:textId="77777777" w:rsidR="00281D31" w:rsidRDefault="00133ABE">
      <w:pPr>
        <w:widowControl w:val="0"/>
        <w:ind w:firstLine="709"/>
        <w:jc w:val="both"/>
        <w:rPr>
          <w:sz w:val="28"/>
          <w:szCs w:val="28"/>
        </w:rPr>
      </w:pPr>
      <w:r>
        <w:rPr>
          <w:sz w:val="28"/>
          <w:szCs w:val="28"/>
        </w:rPr>
        <w:t>– «Дағдылардан сапаға. Қамқорлықтан нәтижеге» атты халықаралық мейіргерлік конференция, «Парыз» РҚБ (Астана, Қазақстан – 2025 жылғы 18 қаңтар);</w:t>
      </w:r>
    </w:p>
    <w:p w14:paraId="00000053" w14:textId="77777777" w:rsidR="00281D31" w:rsidRDefault="00133ABE">
      <w:pPr>
        <w:widowControl w:val="0"/>
        <w:ind w:firstLine="709"/>
        <w:jc w:val="both"/>
        <w:rPr>
          <w:sz w:val="28"/>
          <w:szCs w:val="28"/>
        </w:rPr>
      </w:pPr>
      <w:r>
        <w:rPr>
          <w:sz w:val="28"/>
          <w:szCs w:val="28"/>
        </w:rPr>
        <w:t>– «Денсаулық сақтау жүйесіндегі мейіргерлердің рөлін кеңейту: ерте араласудан оңалтуға дейін» тақырыбындағы мейіргерлік істегі өзекті мәселелерді талқылауға арналған дөңгелек үстел (Астана, Қазақстан – 2025 жылғы 30 сәуір);</w:t>
      </w:r>
    </w:p>
    <w:p w14:paraId="00000054" w14:textId="77777777" w:rsidR="00281D31" w:rsidRDefault="00133ABE">
      <w:pPr>
        <w:widowControl w:val="0"/>
        <w:ind w:firstLine="709"/>
        <w:jc w:val="both"/>
        <w:rPr>
          <w:sz w:val="28"/>
          <w:szCs w:val="28"/>
        </w:rPr>
      </w:pPr>
      <w:r>
        <w:rPr>
          <w:sz w:val="28"/>
          <w:szCs w:val="28"/>
        </w:rPr>
        <w:t>– Халықаралық мейіргер күніне орай ұйымдастырылған «Мейірімділіктің жаһандық миссиясы: өзгермелі әлемдегі мейіргерлік іс» атты халықаралық конференция (Алматы, Қазақстан – 2025 жылғы 13 мамыр);</w:t>
      </w:r>
    </w:p>
    <w:p w14:paraId="00000055" w14:textId="77777777" w:rsidR="00281D31" w:rsidRDefault="00133ABE">
      <w:pPr>
        <w:widowControl w:val="0"/>
        <w:ind w:firstLine="709"/>
        <w:jc w:val="both"/>
        <w:rPr>
          <w:sz w:val="28"/>
          <w:szCs w:val="28"/>
        </w:rPr>
      </w:pPr>
      <w:r>
        <w:rPr>
          <w:sz w:val="28"/>
          <w:szCs w:val="28"/>
        </w:rPr>
        <w:t>– Назарбаев Университетінің планетарлық денсаулық және экологиялық тұрақты денсаулық сақтау жөніндегі бірінші халықаралық конференциясы (Астана, Қазақстан – 2025 жылғы 4–5 желтоқсан).</w:t>
      </w:r>
    </w:p>
    <w:p w14:paraId="00000056" w14:textId="77777777" w:rsidR="00281D31" w:rsidRDefault="00133ABE">
      <w:pPr>
        <w:widowControl w:val="0"/>
        <w:pBdr>
          <w:top w:val="nil"/>
          <w:left w:val="nil"/>
          <w:bottom w:val="nil"/>
          <w:right w:val="nil"/>
          <w:between w:val="nil"/>
        </w:pBdr>
        <w:ind w:firstLine="709"/>
        <w:jc w:val="both"/>
        <w:rPr>
          <w:b/>
          <w:bCs/>
          <w:sz w:val="28"/>
          <w:szCs w:val="28"/>
        </w:rPr>
      </w:pPr>
      <w:r>
        <w:rPr>
          <w:b/>
          <w:bCs/>
          <w:sz w:val="28"/>
          <w:szCs w:val="28"/>
        </w:rPr>
        <w:t>Автордың жеке үлесі</w:t>
      </w:r>
    </w:p>
    <w:p w14:paraId="00000057" w14:textId="77777777" w:rsidR="00281D31" w:rsidRDefault="00133ABE">
      <w:pPr>
        <w:widowControl w:val="0"/>
        <w:pBdr>
          <w:top w:val="nil"/>
          <w:left w:val="nil"/>
          <w:bottom w:val="nil"/>
          <w:right w:val="nil"/>
          <w:between w:val="nil"/>
        </w:pBdr>
        <w:ind w:firstLine="709"/>
        <w:jc w:val="both"/>
        <w:rPr>
          <w:sz w:val="28"/>
          <w:szCs w:val="28"/>
        </w:rPr>
      </w:pPr>
      <w:r>
        <w:rPr>
          <w:sz w:val="28"/>
          <w:szCs w:val="28"/>
        </w:rPr>
        <w:t xml:space="preserve">Автордың жеке үлесі зерттеудің теориялық және әдіснамалық бағдарламасын әзірлеуден, зерттеудің мақсаты мен міндеттерін айқындаудан, зерттеуді ұйымдастырудан және жүргізуден, зерттеу жұмыстарының барлық </w:t>
      </w:r>
      <w:r>
        <w:rPr>
          <w:sz w:val="28"/>
          <w:szCs w:val="28"/>
        </w:rPr>
        <w:lastRenderedPageBreak/>
        <w:t>кезеңдеріне тікелей қатысудан, деректерді статистикалық өңдеуден, диссертация бөлімдерін жазудан, нәтижелерді интерпретациялаудан және талқылаудан, қорғауға ұсынылатын ережелерді, сондай-ақ қорытындылар мен практикалық ұсынымдарды тұжырымдаудан тұрады.</w:t>
      </w:r>
    </w:p>
    <w:sectPr w:rsidR="00281D31">
      <w:headerReference w:type="even" r:id="rId8"/>
      <w:headerReference w:type="default" r:id="rId9"/>
      <w:footerReference w:type="even" r:id="rId10"/>
      <w:footerReference w:type="default" r:id="rId11"/>
      <w:headerReference w:type="first" r:id="rId12"/>
      <w:footerReference w:type="first" r:id="rId13"/>
      <w:pgSz w:w="11906" w:h="16838"/>
      <w:pgMar w:top="964" w:right="1021" w:bottom="964" w:left="158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2DA0" w14:textId="77777777" w:rsidR="005923B6" w:rsidRDefault="005923B6">
      <w:r>
        <w:separator/>
      </w:r>
    </w:p>
  </w:endnote>
  <w:endnote w:type="continuationSeparator" w:id="0">
    <w:p w14:paraId="1D7FD14B" w14:textId="77777777" w:rsidR="005923B6" w:rsidRDefault="00592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embedRegular r:id="rId1" w:fontKey="{724CCB0F-ACFA-5A4C-BAA9-3B78F2569EAB}"/>
    <w:embedBold r:id="rId2" w:fontKey="{B1B9CED3-F04A-ED44-BE39-4E176BFDFB1A}"/>
  </w:font>
  <w:font w:name="Georgia">
    <w:panose1 w:val="02040502050405020303"/>
    <w:charset w:val="00"/>
    <w:family w:val="roman"/>
    <w:pitch w:val="variable"/>
    <w:sig w:usb0="00000287" w:usb1="00000000" w:usb2="00000000" w:usb3="00000000" w:csb0="0000009F" w:csb1="00000000"/>
    <w:embedItalic r:id="rId3" w:fontKey="{7F75D2C9-4577-AF4F-B505-CBA645FB558C}"/>
  </w:font>
  <w:font w:name="Calibri">
    <w:panose1 w:val="020F0502020204030204"/>
    <w:charset w:val="CC"/>
    <w:family w:val="swiss"/>
    <w:pitch w:val="variable"/>
    <w:sig w:usb0="E4002EFF" w:usb1="C000247B" w:usb2="00000009" w:usb3="00000000" w:csb0="000001FF" w:csb1="00000000"/>
    <w:embedRegular r:id="rId4" w:fontKey="{1064013F-73ED-0B42-B20F-64C3227EB10A}"/>
  </w:font>
  <w:font w:name="Cambria">
    <w:panose1 w:val="02040503050406030204"/>
    <w:charset w:val="00"/>
    <w:family w:val="roman"/>
    <w:pitch w:val="variable"/>
    <w:sig w:usb0="E00002FF" w:usb1="400004FF" w:usb2="00000000" w:usb3="00000000" w:csb0="0000019F" w:csb1="00000000"/>
    <w:embedRegular r:id="rId5" w:fontKey="{EF53DCD9-B00A-1645-8699-BC6BED6F70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77777777" w:rsidR="00281D31" w:rsidRDefault="00281D31">
    <w:pPr>
      <w:pBdr>
        <w:top w:val="nil"/>
        <w:left w:val="nil"/>
        <w:bottom w:val="nil"/>
        <w:right w:val="nil"/>
        <w:between w:val="nil"/>
      </w:pBdr>
      <w:tabs>
        <w:tab w:val="center" w:pos="4677"/>
        <w:tab w:val="right" w:pos="9355"/>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C" w14:textId="1246A74D" w:rsidR="00281D31" w:rsidRDefault="00133ABE">
    <w:pPr>
      <w:pBdr>
        <w:top w:val="nil"/>
        <w:left w:val="nil"/>
        <w:bottom w:val="nil"/>
        <w:right w:val="nil"/>
        <w:between w:val="nil"/>
      </w:pBdr>
      <w:tabs>
        <w:tab w:val="center" w:pos="4677"/>
        <w:tab w:val="right" w:pos="9355"/>
      </w:tabs>
      <w:ind w:hanging="2"/>
      <w:jc w:val="center"/>
      <w:rPr>
        <w:color w:val="000000"/>
      </w:rPr>
    </w:pPr>
    <w:r>
      <w:rPr>
        <w:color w:val="000000"/>
      </w:rPr>
      <w:fldChar w:fldCharType="begin"/>
    </w:r>
    <w:r>
      <w:rPr>
        <w:color w:val="000000"/>
      </w:rPr>
      <w:instrText>PAGE</w:instrText>
    </w:r>
    <w:r>
      <w:rPr>
        <w:color w:val="000000"/>
      </w:rPr>
      <w:fldChar w:fldCharType="separate"/>
    </w:r>
    <w:r w:rsidR="00A8618B">
      <w:rPr>
        <w:noProof/>
        <w:color w:val="000000"/>
      </w:rPr>
      <w:t>1</w:t>
    </w:r>
    <w:r>
      <w:rPr>
        <w:color w:val="000000"/>
      </w:rPr>
      <w:fldChar w:fldCharType="end"/>
    </w:r>
  </w:p>
  <w:p w14:paraId="0000005D" w14:textId="77777777" w:rsidR="00281D31" w:rsidRDefault="00281D31">
    <w:pPr>
      <w:pBdr>
        <w:top w:val="nil"/>
        <w:left w:val="nil"/>
        <w:bottom w:val="nil"/>
        <w:right w:val="nil"/>
        <w:between w:val="nil"/>
      </w:pBdr>
      <w:tabs>
        <w:tab w:val="center" w:pos="4677"/>
        <w:tab w:val="right" w:pos="9355"/>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E" w14:textId="77777777" w:rsidR="00281D31" w:rsidRDefault="00281D31">
    <w:pPr>
      <w:pBdr>
        <w:top w:val="nil"/>
        <w:left w:val="nil"/>
        <w:bottom w:val="nil"/>
        <w:right w:val="nil"/>
        <w:between w:val="nil"/>
      </w:pBdr>
      <w:tabs>
        <w:tab w:val="center" w:pos="4677"/>
        <w:tab w:val="right" w:pos="9355"/>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27DD" w14:textId="77777777" w:rsidR="005923B6" w:rsidRDefault="005923B6">
      <w:r>
        <w:separator/>
      </w:r>
    </w:p>
  </w:footnote>
  <w:footnote w:type="continuationSeparator" w:id="0">
    <w:p w14:paraId="1F56A72E" w14:textId="77777777" w:rsidR="005923B6" w:rsidRDefault="00592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8" w14:textId="77777777" w:rsidR="00281D31" w:rsidRDefault="00281D31">
    <w:pPr>
      <w:pBdr>
        <w:top w:val="nil"/>
        <w:left w:val="nil"/>
        <w:bottom w:val="nil"/>
        <w:right w:val="nil"/>
        <w:between w:val="nil"/>
      </w:pBdr>
      <w:tabs>
        <w:tab w:val="center" w:pos="4677"/>
        <w:tab w:val="right" w:pos="9355"/>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77777777" w:rsidR="00281D31" w:rsidRDefault="00281D31">
    <w:pPr>
      <w:pBdr>
        <w:top w:val="nil"/>
        <w:left w:val="nil"/>
        <w:bottom w:val="nil"/>
        <w:right w:val="nil"/>
        <w:between w:val="nil"/>
      </w:pBdr>
      <w:tabs>
        <w:tab w:val="center" w:pos="4677"/>
        <w:tab w:val="right" w:pos="9355"/>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A" w14:textId="77777777" w:rsidR="00281D31" w:rsidRDefault="00281D31">
    <w:pPr>
      <w:pBdr>
        <w:top w:val="nil"/>
        <w:left w:val="nil"/>
        <w:bottom w:val="nil"/>
        <w:right w:val="nil"/>
        <w:between w:val="nil"/>
      </w:pBdr>
      <w:tabs>
        <w:tab w:val="center" w:pos="4677"/>
        <w:tab w:val="right" w:pos="9355"/>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62FE7"/>
    <w:multiLevelType w:val="multilevel"/>
    <w:tmpl w:val="D9A8A86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39745074"/>
    <w:multiLevelType w:val="multilevel"/>
    <w:tmpl w:val="776E4BBA"/>
    <w:lvl w:ilvl="0">
      <w:start w:val="1"/>
      <w:numFmt w:val="decimal"/>
      <w:lvlText w:val="%1."/>
      <w:lvlJc w:val="left"/>
      <w:pPr>
        <w:ind w:left="1443" w:hanging="360"/>
      </w:pPr>
    </w:lvl>
    <w:lvl w:ilvl="1">
      <w:start w:val="1"/>
      <w:numFmt w:val="lowerLetter"/>
      <w:lvlText w:val="%2."/>
      <w:lvlJc w:val="left"/>
      <w:pPr>
        <w:ind w:left="2163" w:hanging="360"/>
      </w:pPr>
    </w:lvl>
    <w:lvl w:ilvl="2">
      <w:start w:val="1"/>
      <w:numFmt w:val="lowerRoman"/>
      <w:lvlText w:val="%3."/>
      <w:lvlJc w:val="right"/>
      <w:pPr>
        <w:ind w:left="2883" w:hanging="180"/>
      </w:pPr>
    </w:lvl>
    <w:lvl w:ilvl="3">
      <w:start w:val="1"/>
      <w:numFmt w:val="decimal"/>
      <w:lvlText w:val="%4."/>
      <w:lvlJc w:val="left"/>
      <w:pPr>
        <w:ind w:left="3603" w:hanging="360"/>
      </w:pPr>
    </w:lvl>
    <w:lvl w:ilvl="4">
      <w:start w:val="1"/>
      <w:numFmt w:val="lowerLetter"/>
      <w:lvlText w:val="%5."/>
      <w:lvlJc w:val="left"/>
      <w:pPr>
        <w:ind w:left="4323" w:hanging="360"/>
      </w:pPr>
    </w:lvl>
    <w:lvl w:ilvl="5">
      <w:start w:val="1"/>
      <w:numFmt w:val="lowerRoman"/>
      <w:lvlText w:val="%6."/>
      <w:lvlJc w:val="right"/>
      <w:pPr>
        <w:ind w:left="5043" w:hanging="180"/>
      </w:pPr>
    </w:lvl>
    <w:lvl w:ilvl="6">
      <w:start w:val="1"/>
      <w:numFmt w:val="decimal"/>
      <w:lvlText w:val="%7."/>
      <w:lvlJc w:val="left"/>
      <w:pPr>
        <w:ind w:left="5763" w:hanging="360"/>
      </w:pPr>
    </w:lvl>
    <w:lvl w:ilvl="7">
      <w:start w:val="1"/>
      <w:numFmt w:val="lowerLetter"/>
      <w:lvlText w:val="%8."/>
      <w:lvlJc w:val="left"/>
      <w:pPr>
        <w:ind w:left="6483" w:hanging="360"/>
      </w:pPr>
    </w:lvl>
    <w:lvl w:ilvl="8">
      <w:start w:val="1"/>
      <w:numFmt w:val="lowerRoman"/>
      <w:lvlText w:val="%9."/>
      <w:lvlJc w:val="right"/>
      <w:pPr>
        <w:ind w:left="7203" w:hanging="180"/>
      </w:pPr>
    </w:lvl>
  </w:abstractNum>
  <w:abstractNum w:abstractNumId="2" w15:restartNumberingAfterBreak="0">
    <w:nsid w:val="3DAC21D7"/>
    <w:multiLevelType w:val="multilevel"/>
    <w:tmpl w:val="012A0FE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67184798"/>
    <w:multiLevelType w:val="multilevel"/>
    <w:tmpl w:val="B868207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1780760581">
    <w:abstractNumId w:val="3"/>
  </w:num>
  <w:num w:numId="2" w16cid:durableId="1111970752">
    <w:abstractNumId w:val="1"/>
  </w:num>
  <w:num w:numId="3" w16cid:durableId="1263563803">
    <w:abstractNumId w:val="2"/>
  </w:num>
  <w:num w:numId="4" w16cid:durableId="57712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D31"/>
    <w:rsid w:val="00133ABE"/>
    <w:rsid w:val="00134629"/>
    <w:rsid w:val="00233B51"/>
    <w:rsid w:val="00281D31"/>
    <w:rsid w:val="005923B6"/>
    <w:rsid w:val="00A8618B"/>
    <w:rsid w:val="00A945E7"/>
    <w:rsid w:val="00BA3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62EF"/>
  <w15:docId w15:val="{0E8F120C-FA25-408D-8EC2-4F96A612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 w:eastAsia="ru-RU"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outlineLvl w:val="0"/>
    </w:pPr>
    <w:rPr>
      <w:sz w:val="28"/>
      <w:szCs w:val="2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fJotL+4zD4/RKmU2ttq2MNBumg==">CgMxLjAaFAoBMBIPCg0IB0IJEgdHdW5nc3VoGhQKATESDwoNCAdCCRIHR3VuZ3N1aDIOaC5rMTM2OXRub3Y0MTY4AHIhMVJ2N2V6dFhvMVdGVFJ0cGxEeVgwaGtWTUM2bkhiVVB0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5111</Words>
  <Characters>29135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Болатова Жанерке</cp:lastModifiedBy>
  <cp:revision>3</cp:revision>
  <dcterms:created xsi:type="dcterms:W3CDTF">2026-05-24T09:55:00Z</dcterms:created>
  <dcterms:modified xsi:type="dcterms:W3CDTF">2026-05-25T09:19:00Z</dcterms:modified>
</cp:coreProperties>
</file>